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color w:val="auto"/>
          <w:lang w:val="ru-RU"/>
        </w:rPr>
      </w:pPr>
      <w:r>
        <w:rPr>
          <w:rFonts w:hint="default" w:ascii="Arial" w:hAnsi="Arial" w:cs="Arial"/>
          <w:color w:val="auto"/>
          <w:lang w:val="ru-RU"/>
        </w:rPr>
        <w:t>УТВЕРЖДАЮ</w:t>
      </w:r>
    </w:p>
    <w:p>
      <w:pPr>
        <w:jc w:val="right"/>
        <w:rPr>
          <w:rFonts w:hint="default" w:ascii="Arial" w:hAnsi="Arial" w:cs="Arial"/>
          <w:color w:val="auto"/>
          <w:lang w:val="ru-RU"/>
        </w:rPr>
      </w:pPr>
      <w:r>
        <w:rPr>
          <w:rFonts w:hint="default" w:ascii="Arial" w:hAnsi="Arial" w:cs="Arial"/>
          <w:color w:val="auto"/>
          <w:lang w:val="ru-RU"/>
        </w:rPr>
        <w:t xml:space="preserve">Директор  </w:t>
      </w:r>
      <w:r>
        <w:rPr>
          <w:rFonts w:hint="default" w:ascii="Arial" w:hAnsi="Arial" w:eastAsia="SimSun" w:cs="Arial"/>
          <w:i w:val="0"/>
          <w:color w:val="auto"/>
          <w:sz w:val="20"/>
          <w:szCs w:val="20"/>
          <w:u w:val="none"/>
          <w:vertAlign w:val="baseline"/>
        </w:rPr>
        <w:t>ГБОУ ДОД СДЮСШОР «АЛЛЮР»</w:t>
      </w:r>
      <w:r>
        <w:rPr>
          <w:rFonts w:hint="default" w:ascii="Arial" w:hAnsi="Arial" w:cs="Arial"/>
          <w:color w:val="auto"/>
          <w:lang w:val="ru-RU"/>
        </w:rPr>
        <w:t xml:space="preserve"> </w:t>
      </w:r>
    </w:p>
    <w:p>
      <w:pPr>
        <w:jc w:val="right"/>
        <w:rPr>
          <w:rFonts w:hint="default" w:ascii="Arial" w:hAnsi="Arial" w:cs="Arial"/>
          <w:color w:val="auto"/>
          <w:lang w:val="ru-RU"/>
        </w:rPr>
      </w:pPr>
      <w:r>
        <w:rPr>
          <w:rFonts w:hint="default" w:ascii="Arial" w:hAnsi="Arial" w:cs="Arial"/>
          <w:color w:val="auto"/>
          <w:lang w:val="ru-RU"/>
        </w:rPr>
        <w:t>И.И. Иванов</w:t>
      </w:r>
    </w:p>
    <w:p>
      <w:pPr>
        <w:jc w:val="right"/>
        <w:rPr>
          <w:rFonts w:hint="default" w:ascii="Arial" w:hAnsi="Arial" w:cs="Arial"/>
          <w:color w:val="auto"/>
          <w:lang w:val="ru-RU"/>
        </w:rPr>
      </w:pPr>
      <w:r>
        <w:rPr>
          <w:rFonts w:hint="default" w:ascii="Segoe Script" w:hAnsi="Segoe Script" w:cs="Segoe Script"/>
          <w:i/>
          <w:iCs/>
          <w:color w:val="auto"/>
          <w:sz w:val="21"/>
          <w:szCs w:val="21"/>
          <w:lang w:val="ru-RU"/>
        </w:rPr>
        <w:t>Иванов</w:t>
      </w:r>
    </w:p>
    <w:p>
      <w:pPr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  <w:bookmarkStart w:id="0" w:name="_GoBack"/>
      <w:bookmarkEnd w:id="0"/>
    </w:p>
    <w:p>
      <w:pPr>
        <w:rPr>
          <w:rFonts w:hint="default" w:ascii="Arial" w:hAnsi="Arial" w:cs="Arial"/>
          <w:color w:val="auto"/>
        </w:rPr>
      </w:pPr>
    </w:p>
    <w:p>
      <w:pPr>
        <w:jc w:val="center"/>
        <w:rPr>
          <w:rFonts w:hint="default" w:ascii="Arial" w:hAnsi="Arial" w:cs="Arial"/>
          <w:b/>
          <w:bCs/>
          <w:color w:val="auto"/>
          <w:sz w:val="22"/>
          <w:szCs w:val="22"/>
          <w:lang w:val="ru-RU"/>
        </w:rPr>
      </w:pPr>
      <w:r>
        <w:rPr>
          <w:rFonts w:hint="default" w:ascii="Arial" w:hAnsi="Arial" w:cs="Arial"/>
          <w:b/>
          <w:bCs/>
          <w:color w:val="auto"/>
          <w:sz w:val="22"/>
          <w:szCs w:val="22"/>
          <w:lang w:val="ru-RU"/>
        </w:rPr>
        <w:t>ПЛАН ОБУЧЕНИЯ ПЕРСОНАЛА</w:t>
      </w:r>
    </w:p>
    <w:p>
      <w:pPr>
        <w:jc w:val="center"/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</w:rPr>
        <w:t>ГБОУ ДОД СДЮСШОР «АЛЛЮР»</w:t>
      </w:r>
    </w:p>
    <w:p>
      <w:pPr>
        <w:jc w:val="center"/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</w:rPr>
      </w:pPr>
    </w:p>
    <w:tbl>
      <w:tblPr>
        <w:tblStyle w:val="4"/>
        <w:tblW w:w="15041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840"/>
        <w:gridCol w:w="3029"/>
        <w:gridCol w:w="1458"/>
        <w:gridCol w:w="1537"/>
        <w:gridCol w:w="1395"/>
        <w:gridCol w:w="1527"/>
        <w:gridCol w:w="1803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№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Подразделение</w:t>
            </w: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Обучающая программа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Сроки обучения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Форма обучения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Стоимость, рубли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Организатор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ФИО и  должность работника,</w:t>
            </w:r>
          </w:p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который направляется на обучение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Цель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Бухгалтерия</w:t>
            </w:r>
          </w:p>
        </w:tc>
        <w:tc>
          <w:tcPr>
            <w:tcW w:w="3029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Изменения в налоговом и бюджетном законодательстве на 2020 год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14.10.2019 - 18.10.2019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Заочная (серия вебинаров)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5000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ООО «Консультант+»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Сидорова С.С.,</w:t>
            </w:r>
          </w:p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главный бухгалтер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Повышение квалификации и актуализация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2</w:t>
            </w:r>
          </w:p>
        </w:tc>
        <w:tc>
          <w:tcPr>
            <w:tcW w:w="184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302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458" w:type="dxa"/>
            <w:vMerge w:val="continue"/>
            <w:tcBorders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53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5000</w:t>
            </w:r>
          </w:p>
        </w:tc>
        <w:tc>
          <w:tcPr>
            <w:tcW w:w="152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Фролова Ф.Ф., бухгалтер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Повышение квалификации и актуализация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Отдел кадров</w:t>
            </w: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Новые техники подбора и адаптации персонала для образовательных учреждений</w:t>
            </w:r>
          </w:p>
        </w:tc>
        <w:tc>
          <w:tcPr>
            <w:tcW w:w="1458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02.12.2019 - 13.12.2019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Очная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20 000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ООО «Кадрыидеал+»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Александрова А.А., руководитель отдела кадров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Повышение квалификации и актуализация знаний</w:t>
            </w:r>
          </w:p>
        </w:tc>
      </w:tr>
    </w:tbl>
    <w:p>
      <w:pPr>
        <w:jc w:val="center"/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  <w:lang w:val="ru-RU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C3FAB"/>
    <w:rsid w:val="570C3FAB"/>
    <w:rsid w:val="5EF3709B"/>
    <w:rsid w:val="722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2019-10-10T11:30:00Z</dcterms:created>
  <dc:creator>Редактор</dc:creator>
  <cp:lastModifiedBy>Редактор</cp:lastModifiedBy>
  <dcterms:modified xsi:type="dcterms:W3CDTF">2019-10-10T11:45:32Z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