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43" w:rsidRDefault="00700443" w:rsidP="00700443">
      <w:pPr>
        <w:pStyle w:val="ConsPlusTitlePage"/>
      </w:pPr>
    </w:p>
    <w:p w:rsidR="00700443" w:rsidRDefault="00700443" w:rsidP="00700443">
      <w:pPr>
        <w:pStyle w:val="a3"/>
        <w:spacing w:line="240" w:lineRule="atLeast"/>
        <w:jc w:val="right"/>
      </w:pPr>
      <w:r>
        <w:t xml:space="preserve">В </w:t>
      </w:r>
      <w:proofErr w:type="spellStart"/>
      <w:r>
        <w:t>Новоарбатский</w:t>
      </w:r>
      <w:proofErr w:type="spellEnd"/>
      <w:r>
        <w:t xml:space="preserve"> районный суд г. Москвы</w:t>
      </w:r>
    </w:p>
    <w:p w:rsidR="00700443" w:rsidRDefault="00700443" w:rsidP="00700443">
      <w:pPr>
        <w:pStyle w:val="a3"/>
        <w:spacing w:line="240" w:lineRule="atLeast"/>
        <w:jc w:val="right"/>
      </w:pPr>
      <w:r>
        <w:t>123456, г. Москва, ул. Справедливости, д. 33</w:t>
      </w:r>
    </w:p>
    <w:p w:rsidR="00700443" w:rsidRDefault="00700443" w:rsidP="00700443">
      <w:pPr>
        <w:pStyle w:val="a3"/>
        <w:spacing w:line="240" w:lineRule="atLeast"/>
        <w:jc w:val="right"/>
      </w:pPr>
      <w:r>
        <w:t>тел: (495) 123-45-56, novaarbat@sud.ru</w:t>
      </w:r>
    </w:p>
    <w:p w:rsidR="00700443" w:rsidRDefault="00700443" w:rsidP="00700443">
      <w:pPr>
        <w:pStyle w:val="a3"/>
        <w:spacing w:line="240" w:lineRule="atLeast"/>
        <w:jc w:val="right"/>
      </w:pPr>
      <w:r>
        <w:t xml:space="preserve">Истец: </w:t>
      </w:r>
      <w:proofErr w:type="spellStart"/>
      <w:r>
        <w:t>Пэпэтэшин</w:t>
      </w:r>
      <w:proofErr w:type="spellEnd"/>
      <w:r>
        <w:t xml:space="preserve"> Петр Петрович</w:t>
      </w:r>
    </w:p>
    <w:p w:rsidR="00700443" w:rsidRDefault="00700443" w:rsidP="00700443">
      <w:pPr>
        <w:pStyle w:val="a3"/>
        <w:spacing w:line="240" w:lineRule="atLeast"/>
        <w:jc w:val="right"/>
      </w:pPr>
      <w:r>
        <w:t>Адрес: г. Москва, ул. Обиженная, д. 16, кв. 16</w:t>
      </w:r>
    </w:p>
    <w:p w:rsidR="00700443" w:rsidRDefault="00700443" w:rsidP="00700443">
      <w:pPr>
        <w:pStyle w:val="a3"/>
        <w:spacing w:line="240" w:lineRule="atLeast"/>
        <w:jc w:val="right"/>
      </w:pPr>
      <w:r>
        <w:t>телефон: 123-45-67, pptshin@mail.ru</w:t>
      </w:r>
    </w:p>
    <w:p w:rsidR="00700443" w:rsidRDefault="00700443" w:rsidP="00700443">
      <w:pPr>
        <w:pStyle w:val="a3"/>
        <w:spacing w:line="240" w:lineRule="atLeast"/>
        <w:jc w:val="right"/>
      </w:pPr>
      <w:r>
        <w:t>Ответчик:</w:t>
      </w:r>
    </w:p>
    <w:p w:rsidR="00700443" w:rsidRDefault="00700443" w:rsidP="00700443">
      <w:pPr>
        <w:pStyle w:val="a3"/>
        <w:spacing w:line="240" w:lineRule="atLeast"/>
        <w:jc w:val="right"/>
      </w:pPr>
      <w:r>
        <w:t>Управление Социального фонда Российской Федерации</w:t>
      </w:r>
    </w:p>
    <w:p w:rsidR="00700443" w:rsidRDefault="00700443" w:rsidP="00700443">
      <w:pPr>
        <w:pStyle w:val="a3"/>
        <w:spacing w:line="240" w:lineRule="atLeast"/>
        <w:jc w:val="right"/>
      </w:pPr>
      <w:r>
        <w:t>№ 10 по г. Москве</w:t>
      </w:r>
    </w:p>
    <w:p w:rsidR="00700443" w:rsidRDefault="00700443" w:rsidP="00700443">
      <w:pPr>
        <w:pStyle w:val="a3"/>
        <w:spacing w:line="240" w:lineRule="atLeast"/>
        <w:jc w:val="right"/>
      </w:pPr>
      <w:r>
        <w:t>Адрес: 145789, г. Москва, ул. Лобная, д. 47</w:t>
      </w:r>
    </w:p>
    <w:p w:rsidR="00700443" w:rsidRDefault="00700443" w:rsidP="00700443">
      <w:pPr>
        <w:pStyle w:val="a3"/>
        <w:spacing w:line="240" w:lineRule="atLeast"/>
        <w:jc w:val="right"/>
      </w:pPr>
      <w:r>
        <w:t>Тел: 876-54-32, pfmos10@list.ru</w:t>
      </w:r>
    </w:p>
    <w:p w:rsidR="00700443" w:rsidRDefault="00700443" w:rsidP="00700443">
      <w:pPr>
        <w:pStyle w:val="a3"/>
        <w:spacing w:line="240" w:lineRule="atLeast"/>
        <w:jc w:val="right"/>
      </w:pPr>
      <w:r>
        <w:t>ИНН 1234567898, ОГРН 8765432112345</w:t>
      </w:r>
    </w:p>
    <w:p w:rsidR="00700443" w:rsidRDefault="00700443" w:rsidP="00700443">
      <w:pPr>
        <w:pStyle w:val="a3"/>
        <w:spacing w:line="240" w:lineRule="atLeast"/>
        <w:jc w:val="right"/>
      </w:pPr>
      <w:r>
        <w:t>Госпошлина: 400 рублей</w:t>
      </w:r>
    </w:p>
    <w:p w:rsidR="00700443" w:rsidRDefault="00700443">
      <w:pPr>
        <w:pStyle w:val="ConsPlusNormal"/>
        <w:ind w:firstLine="540"/>
        <w:jc w:val="both"/>
      </w:pPr>
    </w:p>
    <w:p w:rsidR="00700443" w:rsidRDefault="00700443">
      <w:pPr>
        <w:pStyle w:val="ConsPlusNormal"/>
        <w:jc w:val="center"/>
      </w:pPr>
      <w:r>
        <w:t>Исковое заявление</w:t>
      </w:r>
    </w:p>
    <w:p w:rsidR="00700443" w:rsidRDefault="00700443">
      <w:pPr>
        <w:pStyle w:val="ConsPlusNormal"/>
        <w:jc w:val="center"/>
      </w:pPr>
      <w:r>
        <w:t>о признании незаконным решения об отказе</w:t>
      </w:r>
    </w:p>
    <w:p w:rsidR="00700443" w:rsidRDefault="00700443">
      <w:pPr>
        <w:pStyle w:val="ConsPlusNormal"/>
        <w:jc w:val="center"/>
      </w:pPr>
      <w:r>
        <w:t>в удовлетворении заявления о досрочном назначении страховой</w:t>
      </w:r>
    </w:p>
    <w:p w:rsidR="00700443" w:rsidRDefault="00700443">
      <w:pPr>
        <w:pStyle w:val="ConsPlusNormal"/>
        <w:jc w:val="center"/>
      </w:pPr>
      <w:r>
        <w:t xml:space="preserve">пенсии по старости и об </w:t>
      </w:r>
      <w:proofErr w:type="spellStart"/>
      <w:r>
        <w:t>обязании</w:t>
      </w:r>
      <w:proofErr w:type="spellEnd"/>
      <w:r>
        <w:t xml:space="preserve"> назначить пенсию</w:t>
      </w:r>
    </w:p>
    <w:p w:rsidR="00700443" w:rsidRDefault="00700443">
      <w:pPr>
        <w:pStyle w:val="ConsPlusNormal"/>
        <w:ind w:firstLine="540"/>
        <w:jc w:val="both"/>
      </w:pPr>
    </w:p>
    <w:p w:rsidR="00700443" w:rsidRDefault="00700443">
      <w:pPr>
        <w:pStyle w:val="ConsPlusNormal"/>
        <w:ind w:firstLine="540"/>
        <w:jc w:val="both"/>
      </w:pPr>
      <w:r>
        <w:t xml:space="preserve">01.04.2024 г. Истец обратился к Ответчику с заявлением о досрочном назначении страховой пенсии на основании п. 2 </w:t>
      </w:r>
      <w:hyperlink r:id="rId4">
        <w:r>
          <w:rPr>
            <w:color w:val="0000FF"/>
          </w:rPr>
          <w:t>ч. 1 ст. 30</w:t>
        </w:r>
      </w:hyperlink>
      <w:r>
        <w:t xml:space="preserve"> Федерального закона от 28.12.2013 N 400-ФЗ "О страховых пенсиях" и п. 4 Списка N 32 утвержденного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16.07.2014 N 665 "О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обеспечение". </w:t>
      </w:r>
    </w:p>
    <w:p w:rsidR="00700443" w:rsidRDefault="00700443">
      <w:pPr>
        <w:pStyle w:val="ConsPlusNormal"/>
        <w:spacing w:before="220"/>
        <w:ind w:firstLine="540"/>
        <w:jc w:val="both"/>
      </w:pPr>
      <w:r>
        <w:t>15.04.2024 г. Ответчик решением N 54 отказал Истцу в досрочном назначении страховой пенсии, мотивируя отказ следующим: право на назначение досрочной пенсии отсутствует.</w:t>
      </w:r>
    </w:p>
    <w:p w:rsidR="00700443" w:rsidRDefault="00700443">
      <w:pPr>
        <w:pStyle w:val="ConsPlusNormal"/>
        <w:spacing w:before="220"/>
        <w:ind w:firstLine="540"/>
        <w:jc w:val="both"/>
      </w:pPr>
      <w:r>
        <w:t>Истец считает такой отказ незаконным и необоснованным по следующим причинам: стаж и сфера работы полностью соответствуют требованиям закона для назначения пенсии досрочно.</w:t>
      </w:r>
    </w:p>
    <w:p w:rsidR="00700443" w:rsidRDefault="0070044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ч. 1 ст. 22</w:t>
        </w:r>
      </w:hyperlink>
      <w:r>
        <w:t xml:space="preserve"> Федерального закона от 28.12.2013 N 400-ФЗ "О страховых пенсиях" страховая пенсия назначается со дня обращения за указанной пенсией, за исключением случаев, предусмотренных </w:t>
      </w:r>
      <w:hyperlink r:id="rId7">
        <w:r>
          <w:rPr>
            <w:color w:val="0000FF"/>
          </w:rPr>
          <w:t>ч. ч. 5</w:t>
        </w:r>
      </w:hyperlink>
      <w:r>
        <w:t xml:space="preserve">, </w:t>
      </w:r>
      <w:hyperlink r:id="rId8">
        <w:r>
          <w:rPr>
            <w:color w:val="0000FF"/>
          </w:rPr>
          <w:t>6</w:t>
        </w:r>
      </w:hyperlink>
      <w:r>
        <w:t xml:space="preserve">, </w:t>
      </w:r>
      <w:hyperlink r:id="rId9">
        <w:r>
          <w:rPr>
            <w:color w:val="0000FF"/>
          </w:rPr>
          <w:t>6.1</w:t>
        </w:r>
      </w:hyperlink>
      <w:r>
        <w:t xml:space="preserve">, </w:t>
      </w:r>
      <w:hyperlink r:id="rId10">
        <w:r>
          <w:rPr>
            <w:color w:val="0000FF"/>
          </w:rPr>
          <w:t>6.3 ст. 22</w:t>
        </w:r>
      </w:hyperlink>
      <w:r>
        <w:t xml:space="preserve">, </w:t>
      </w:r>
      <w:hyperlink r:id="rId11">
        <w:r>
          <w:rPr>
            <w:color w:val="0000FF"/>
          </w:rPr>
          <w:t>ст. 25.1</w:t>
        </w:r>
      </w:hyperlink>
      <w:r>
        <w:t xml:space="preserve"> Федерального закона от 28.12.2013 N 400-ФЗ "О страховых пенсиях", но во всех случаях не ранее чем со дня возникновения права на указанную пенсию.</w:t>
      </w:r>
    </w:p>
    <w:p w:rsidR="00700443" w:rsidRDefault="00700443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</w:t>
      </w:r>
      <w:hyperlink r:id="rId12">
        <w:r>
          <w:rPr>
            <w:color w:val="0000FF"/>
          </w:rPr>
          <w:t>ч. 20 ст. 21</w:t>
        </w:r>
      </w:hyperlink>
      <w:r>
        <w:t xml:space="preserve"> Федерального закона от 28.12.2013 N 400-ФЗ "О страховых пенсиях" решения об установлении или отказе в установлении страховой пенсии, о выплате этой пенсии, об удержаниях из указанной пенсии и о взыскании излишне выплаченных сумм страховой пенсии могут быть обжалованы в вышестоящий пенсионный орган (по отношению к органу, вынесшему соответствующее решение) и (или) в суд.</w:t>
      </w:r>
    </w:p>
    <w:p w:rsidR="00700443" w:rsidRDefault="00700443">
      <w:pPr>
        <w:pStyle w:val="ConsPlusNormal"/>
        <w:spacing w:before="220"/>
        <w:ind w:firstLine="540"/>
        <w:jc w:val="both"/>
      </w:pPr>
      <w:r>
        <w:t>Жалобу Истца от 20.04.2024 г. в Главное управление СФР по Московской области о признании незаконным решения Ответчика об отказе в досрочном назначении Истцу страховой пенсии вышестоящий орган Фонда пенсионного и социального страхования Российской Федерации добровольно не удовлетворил.</w:t>
      </w:r>
    </w:p>
    <w:p w:rsidR="00700443" w:rsidRDefault="00700443">
      <w:pPr>
        <w:pStyle w:val="ConsPlusNormal"/>
        <w:ind w:firstLine="540"/>
        <w:jc w:val="both"/>
      </w:pPr>
    </w:p>
    <w:p w:rsidR="00700443" w:rsidRDefault="00700443">
      <w:pPr>
        <w:pStyle w:val="ConsPlusNormal"/>
        <w:ind w:firstLine="540"/>
        <w:jc w:val="both"/>
      </w:pPr>
      <w:r>
        <w:t xml:space="preserve">На основании вышеизложенного и руководствуясь </w:t>
      </w:r>
      <w:hyperlink r:id="rId13">
        <w:r>
          <w:rPr>
            <w:color w:val="0000FF"/>
          </w:rPr>
          <w:t>ч. 20 ст. 21</w:t>
        </w:r>
      </w:hyperlink>
      <w:r>
        <w:t xml:space="preserve">, </w:t>
      </w:r>
      <w:hyperlink r:id="rId14">
        <w:r>
          <w:rPr>
            <w:color w:val="0000FF"/>
          </w:rPr>
          <w:t>ч. 1 ст. 22</w:t>
        </w:r>
      </w:hyperlink>
      <w:r>
        <w:t xml:space="preserve">, п. ___ </w:t>
      </w:r>
      <w:hyperlink r:id="rId15">
        <w:r>
          <w:rPr>
            <w:color w:val="0000FF"/>
          </w:rPr>
          <w:t>ч. 1 ст. 30</w:t>
        </w:r>
      </w:hyperlink>
      <w:r>
        <w:t xml:space="preserve"> Федерального закона от 28.12.2013 N 400-ФЗ "О страховых пенсиях", </w:t>
      </w:r>
      <w:hyperlink r:id="rId16">
        <w:r>
          <w:rPr>
            <w:color w:val="0000FF"/>
          </w:rPr>
          <w:t>ст. ст. 98</w:t>
        </w:r>
      </w:hyperlink>
      <w:r>
        <w:t xml:space="preserve">, </w:t>
      </w:r>
      <w:hyperlink r:id="rId17">
        <w:r>
          <w:rPr>
            <w:color w:val="0000FF"/>
          </w:rPr>
          <w:t>131</w:t>
        </w:r>
      </w:hyperlink>
      <w:r>
        <w:t xml:space="preserve">, </w:t>
      </w:r>
      <w:hyperlink r:id="rId18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 прошу:</w:t>
      </w:r>
    </w:p>
    <w:p w:rsidR="00700443" w:rsidRDefault="00700443">
      <w:pPr>
        <w:pStyle w:val="ConsPlusNormal"/>
        <w:ind w:firstLine="540"/>
        <w:jc w:val="both"/>
      </w:pPr>
    </w:p>
    <w:p w:rsidR="00700443" w:rsidRDefault="00700443">
      <w:pPr>
        <w:pStyle w:val="ConsPlusNormal"/>
        <w:ind w:firstLine="540"/>
        <w:jc w:val="both"/>
      </w:pPr>
      <w:r>
        <w:t>1. Признать незаконным Решение Ответчика от 15.04.2024 г. № 54 об отказе в досрочном назначении Истцу страховой пенсии.</w:t>
      </w:r>
    </w:p>
    <w:p w:rsidR="00700443" w:rsidRDefault="00700443">
      <w:pPr>
        <w:pStyle w:val="ConsPlusNormal"/>
        <w:spacing w:before="220"/>
        <w:ind w:firstLine="540"/>
        <w:jc w:val="both"/>
      </w:pPr>
      <w:r>
        <w:t>2. Обязать Ответчика принять решение о досрочном назначении Истцу страховой пенсии.</w:t>
      </w:r>
    </w:p>
    <w:p w:rsidR="00700443" w:rsidRDefault="00700443" w:rsidP="00700443">
      <w:pPr>
        <w:pStyle w:val="ConsPlusNormal"/>
        <w:spacing w:before="220"/>
        <w:ind w:firstLine="540"/>
        <w:jc w:val="both"/>
      </w:pPr>
      <w:r>
        <w:t>3. Обязать Ответчика возместить сумму понесенных Истцом судебных расходов, состоящих из государственной пошлины в размере 300 (триста) рублей.</w:t>
      </w:r>
    </w:p>
    <w:p w:rsidR="00700443" w:rsidRDefault="00700443">
      <w:pPr>
        <w:pStyle w:val="ConsPlusNormal"/>
        <w:ind w:firstLine="540"/>
        <w:jc w:val="both"/>
      </w:pPr>
      <w:r>
        <w:t>Приложение:</w:t>
      </w:r>
    </w:p>
    <w:p w:rsidR="00700443" w:rsidRDefault="00700443">
      <w:pPr>
        <w:pStyle w:val="ConsPlusNormal"/>
        <w:spacing w:before="220"/>
        <w:ind w:firstLine="540"/>
        <w:jc w:val="both"/>
      </w:pPr>
      <w:r>
        <w:t>1. Копии заявления Истца о досрочном назначении страховой пенсии от 01.04.2024 г. и приложенных к нему документов.</w:t>
      </w:r>
    </w:p>
    <w:p w:rsidR="00700443" w:rsidRDefault="00700443" w:rsidP="00700443">
      <w:pPr>
        <w:pStyle w:val="ConsPlusNormal"/>
        <w:spacing w:before="220"/>
        <w:ind w:firstLine="540"/>
        <w:jc w:val="both"/>
      </w:pPr>
      <w:r>
        <w:t xml:space="preserve">2. Копия Решения Ответчика об отказе в досрочном назначении страховой пенсии от </w:t>
      </w:r>
      <w:r>
        <w:t>15.04.2024 г. № 54</w:t>
      </w:r>
      <w:r>
        <w:t>.</w:t>
      </w:r>
    </w:p>
    <w:p w:rsidR="00700443" w:rsidRDefault="00700443">
      <w:pPr>
        <w:pStyle w:val="ConsPlusNormal"/>
        <w:spacing w:before="220"/>
        <w:ind w:firstLine="540"/>
        <w:jc w:val="both"/>
      </w:pPr>
      <w:r>
        <w:t>3. Копия жалобы Истца в вышестоящий пенсионный орган от 20.04.2024 г.</w:t>
      </w:r>
    </w:p>
    <w:p w:rsidR="00700443" w:rsidRDefault="00700443">
      <w:pPr>
        <w:pStyle w:val="ConsPlusNormal"/>
        <w:spacing w:before="220"/>
        <w:ind w:firstLine="540"/>
        <w:jc w:val="both"/>
      </w:pPr>
      <w:r>
        <w:t>4. Доказательства отказа вышестоящего пенсионного органа в удовлетворении жалобы Истца.</w:t>
      </w:r>
    </w:p>
    <w:p w:rsidR="00700443" w:rsidRDefault="00700443">
      <w:pPr>
        <w:pStyle w:val="ConsPlusNormal"/>
        <w:spacing w:before="220"/>
        <w:ind w:firstLine="540"/>
        <w:jc w:val="both"/>
      </w:pPr>
      <w:r>
        <w:t>5. Уведомление о вручении, подтверждающее направление Ответчику копий искового заявления и приложенных к нему документов, которые у него от</w:t>
      </w:r>
      <w:bookmarkStart w:id="0" w:name="_GoBack"/>
      <w:bookmarkEnd w:id="0"/>
      <w:r>
        <w:t>сутствуют.</w:t>
      </w:r>
    </w:p>
    <w:p w:rsidR="00700443" w:rsidRDefault="00700443" w:rsidP="00700443">
      <w:pPr>
        <w:pStyle w:val="ConsPlusNormal"/>
        <w:spacing w:before="220"/>
        <w:ind w:firstLine="540"/>
        <w:jc w:val="both"/>
      </w:pPr>
      <w:r>
        <w:t xml:space="preserve">6. Документ, подтверждающий уплату государственной пошлины </w:t>
      </w:r>
    </w:p>
    <w:p w:rsidR="00700443" w:rsidRDefault="00700443">
      <w:pPr>
        <w:pStyle w:val="ConsPlusNormal"/>
        <w:ind w:firstLine="540"/>
        <w:jc w:val="both"/>
      </w:pPr>
    </w:p>
    <w:p w:rsidR="00700443" w:rsidRDefault="00700443" w:rsidP="00700443">
      <w:pPr>
        <w:pStyle w:val="ConsPlusNormal"/>
        <w:ind w:firstLine="540"/>
        <w:jc w:val="right"/>
      </w:pPr>
      <w:r>
        <w:t>15.07.2024</w:t>
      </w:r>
    </w:p>
    <w:p w:rsidR="00700443" w:rsidRDefault="00700443" w:rsidP="00700443">
      <w:pPr>
        <w:pStyle w:val="ConsPlusNormal"/>
        <w:ind w:firstLine="540"/>
        <w:jc w:val="right"/>
      </w:pPr>
    </w:p>
    <w:p w:rsidR="00700443" w:rsidRDefault="00700443" w:rsidP="00700443">
      <w:pPr>
        <w:pStyle w:val="ConsPlusNormal"/>
        <w:ind w:firstLine="540"/>
        <w:jc w:val="right"/>
      </w:pPr>
      <w:proofErr w:type="spellStart"/>
      <w:r>
        <w:t>Пэпэтэшин</w:t>
      </w:r>
      <w:proofErr w:type="spellEnd"/>
      <w:r>
        <w:t xml:space="preserve"> / </w:t>
      </w:r>
      <w:proofErr w:type="spellStart"/>
      <w:r>
        <w:t>Пэпэтэшин</w:t>
      </w:r>
      <w:proofErr w:type="spellEnd"/>
      <w:r>
        <w:t xml:space="preserve"> П.П.</w:t>
      </w:r>
    </w:p>
    <w:p w:rsidR="00700443" w:rsidRDefault="00700443">
      <w:pPr>
        <w:pStyle w:val="ConsPlusNormal"/>
        <w:ind w:firstLine="540"/>
        <w:jc w:val="both"/>
      </w:pPr>
    </w:p>
    <w:p w:rsidR="00700443" w:rsidRDefault="00700443">
      <w:pPr>
        <w:pStyle w:val="ConsPlusNormal"/>
        <w:ind w:firstLine="540"/>
        <w:jc w:val="both"/>
      </w:pPr>
    </w:p>
    <w:p w:rsidR="00700443" w:rsidRDefault="007004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830" w:rsidRDefault="00700443"/>
    <w:sectPr w:rsidR="00F96830" w:rsidSect="00A9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43"/>
    <w:rsid w:val="00700443"/>
    <w:rsid w:val="007D4927"/>
    <w:rsid w:val="008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6D1D"/>
  <w15:chartTrackingRefBased/>
  <w15:docId w15:val="{2CA97804-01F0-4536-BBA9-529F1AA9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4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004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0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3C844F87D31653DBA83ACC3CF0FC013D12B759C077A82468E5B322DC1E2139D6ADB99F95AD37ED60B03F87AE1DE9ACEF963475036D09M5H" TargetMode="External"/><Relationship Id="rId13" Type="http://schemas.openxmlformats.org/officeDocument/2006/relationships/hyperlink" Target="consultantplus://offline/ref=123C844F87D31653DBA83ACC3CF0FC013D12B759C077A82468E5B322DC1E2139D6ADB99F96AF3EE534E57086F258B9BFEE943477047193050803M5H" TargetMode="External"/><Relationship Id="rId18" Type="http://schemas.openxmlformats.org/officeDocument/2006/relationships/hyperlink" Target="consultantplus://offline/ref=123C844F87D31653DBA83ACC3CF0FC013D12B65BC77BA92468E5B322DC1E2139D6ADB99F96AF3EE030E27086F258B9BFEE943477047193050803M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3C844F87D31653DBA83ACC3CF0FC013D12B759C077A82468E5B322DC1E2139D6ADB99F96AF3EE535E37086F258B9BFEE943477047193050803M5H" TargetMode="External"/><Relationship Id="rId12" Type="http://schemas.openxmlformats.org/officeDocument/2006/relationships/hyperlink" Target="consultantplus://offline/ref=123C844F87D31653DBA83ACC3CF0FC013D12B759C077A82468E5B322DC1E2139D6ADB99F96AF3EE534E57086F258B9BFEE943477047193050803M5H" TargetMode="External"/><Relationship Id="rId17" Type="http://schemas.openxmlformats.org/officeDocument/2006/relationships/hyperlink" Target="consultantplus://offline/ref=123C844F87D31653DBA83ACC3CF0FC013D12B65BC77BA92468E5B322DC1E2139D6ADB99F96AF3EE036E97086F258B9BFEE943477047193050803M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3C844F87D31653DBA83ACC3CF0FC013D12B65BC77BA92468E5B322DC1E2139D6ADB99F96AF3EE233E47086F258B9BFEE943477047193050803M5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3C844F87D31653DBA83ACC3CF0FC013D12B759C077A82468E5B322DC1E2139D6ADB99F96AF3EE534E97086F258B9BFEE943477047193050803M5H" TargetMode="External"/><Relationship Id="rId11" Type="http://schemas.openxmlformats.org/officeDocument/2006/relationships/hyperlink" Target="consultantplus://offline/ref=123C844F87D31653DBA83ACC3CF0FC013D12B759C077A82468E5B322DC1E2139D6ADB99F95A938ED60B03F87AE1DE9ACEF963475036D09M5H" TargetMode="External"/><Relationship Id="rId5" Type="http://schemas.openxmlformats.org/officeDocument/2006/relationships/hyperlink" Target="consultantplus://offline/ref=123C844F87D31653DBA832C22898A9523415B15BC57CA67962EDEA2EDE192E66D3AAA89F96AA20E633FF79D2A101M8H" TargetMode="External"/><Relationship Id="rId15" Type="http://schemas.openxmlformats.org/officeDocument/2006/relationships/hyperlink" Target="consultantplus://offline/ref=123C844F87D31653DBA83ACC3CF0FC013D12B759C077A82468E5B322DC1E2139D6ADB99F96AF3EE234E57086F258B9BFEE943477047193050803M5H" TargetMode="External"/><Relationship Id="rId10" Type="http://schemas.openxmlformats.org/officeDocument/2006/relationships/hyperlink" Target="consultantplus://offline/ref=123C844F87D31653DBA83ACC3CF0FC013D12B759C077A82468E5B322DC1E2139D6ADB99F95AC3CED60B03F87AE1DE9ACEF963475036D09M5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123C844F87D31653DBA83ACC3CF0FC013D12B759C077A82468E5B322DC1E2139D6ADB99F96AF3EE234E57086F258B9BFEE943477047193050803M5H" TargetMode="External"/><Relationship Id="rId9" Type="http://schemas.openxmlformats.org/officeDocument/2006/relationships/hyperlink" Target="consultantplus://offline/ref=123C844F87D31653DBA83ACC3CF0FC013D12B759C077A82468E5B322DC1E2139D6ADB99F95AC3EED60B03F87AE1DE9ACEF963475036D09M5H" TargetMode="External"/><Relationship Id="rId14" Type="http://schemas.openxmlformats.org/officeDocument/2006/relationships/hyperlink" Target="consultantplus://offline/ref=123C844F87D31653DBA83ACC3CF0FC013D12B759C077A82468E5B322DC1E2139D6ADB99F96AF3EE534E97086F258B9BFEE943477047193050803M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2024-07-15T07:12:00Z</dcterms:created>
  <dcterms:modified xsi:type="dcterms:W3CDTF">2024-07-15T07:19:00Z</dcterms:modified>
</cp:coreProperties>
</file>