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C" w:rsidRPr="00CC44BC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CC44BC">
        <w:rPr>
          <w:rStyle w:val="s2"/>
          <w:rFonts w:ascii="Arial" w:hAnsi="Arial" w:cs="Arial"/>
          <w:sz w:val="20"/>
          <w:szCs w:val="20"/>
        </w:rPr>
        <w:t>ТИПОВАЯ ПРОГРАММА</w:t>
      </w:r>
    </w:p>
    <w:p w:rsidR="00CC44BC" w:rsidRPr="00CC44BC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CC44BC">
        <w:rPr>
          <w:rStyle w:val="s2"/>
          <w:rFonts w:ascii="Arial" w:hAnsi="Arial" w:cs="Arial"/>
          <w:sz w:val="20"/>
          <w:szCs w:val="20"/>
        </w:rPr>
        <w:t>«нулевого травматизма»</w:t>
      </w:r>
    </w:p>
    <w:p w:rsidR="00CC44BC" w:rsidRPr="00CC44BC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1. Общие положения</w:t>
      </w:r>
    </w:p>
    <w:p w:rsidR="00CC44BC" w:rsidRPr="00CC44BC" w:rsidRDefault="00CC44BC" w:rsidP="00BF4885">
      <w:pPr>
        <w:pStyle w:val="s10"/>
        <w:spacing w:before="0" w:beforeAutospacing="0" w:after="0" w:afterAutospacing="0" w:line="324" w:lineRule="atLeast"/>
        <w:ind w:left="525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 xml:space="preserve">1.1. </w:t>
      </w:r>
      <w:bookmarkStart w:id="0" w:name="_GoBack"/>
      <w:bookmarkEnd w:id="0"/>
      <w:r w:rsidRPr="00CC44BC">
        <w:rPr>
          <w:rStyle w:val="s7"/>
          <w:rFonts w:ascii="Arial" w:hAnsi="Arial" w:cs="Arial"/>
          <w:sz w:val="20"/>
          <w:szCs w:val="20"/>
        </w:rPr>
        <w:t>Настоящая программа "нулевого травматизма" </w:t>
      </w:r>
      <w:r>
        <w:rPr>
          <w:rStyle w:val="s8"/>
          <w:rFonts w:ascii="Arial" w:hAnsi="Arial" w:cs="Arial"/>
          <w:sz w:val="20"/>
          <w:szCs w:val="20"/>
        </w:rPr>
        <w:t>___</w:t>
      </w:r>
      <w:r w:rsidRPr="00BF4885">
        <w:rPr>
          <w:rStyle w:val="s8"/>
          <w:rFonts w:ascii="Arial" w:hAnsi="Arial" w:cs="Arial"/>
          <w:sz w:val="20"/>
          <w:szCs w:val="20"/>
        </w:rPr>
        <w:t>___________________________________________________________</w:t>
      </w:r>
      <w:r w:rsidRPr="00CC44BC">
        <w:rPr>
          <w:rStyle w:val="s9"/>
          <w:rFonts w:ascii="Arial" w:hAnsi="Arial" w:cs="Arial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(наименование учреждения)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   (далее – Программа) разработана в соответствии с подпрограммой</w:t>
      </w:r>
      <w:r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«Улучшение условий и охраны труда в </w:t>
      </w:r>
      <w:r w:rsidRPr="00BF4885">
        <w:rPr>
          <w:rStyle w:val="s5"/>
          <w:rFonts w:ascii="Arial" w:hAnsi="Arial" w:cs="Arial"/>
          <w:sz w:val="20"/>
          <w:szCs w:val="20"/>
        </w:rPr>
        <w:t>________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области» государственной программы </w:t>
      </w:r>
      <w:r w:rsidRPr="00BF4885">
        <w:rPr>
          <w:rStyle w:val="s5"/>
          <w:rFonts w:ascii="Arial" w:hAnsi="Arial" w:cs="Arial"/>
          <w:sz w:val="20"/>
          <w:szCs w:val="20"/>
        </w:rPr>
        <w:t>_______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 области «Содействие занятости населения», утвержденной постановлением </w:t>
      </w:r>
      <w:r w:rsidR="00D85C93" w:rsidRPr="00BF4885">
        <w:rPr>
          <w:rStyle w:val="s5"/>
          <w:rFonts w:ascii="Arial" w:hAnsi="Arial" w:cs="Arial"/>
          <w:sz w:val="20"/>
          <w:szCs w:val="20"/>
        </w:rPr>
        <w:t>_________________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 области от 25.0</w:t>
      </w:r>
      <w:r w:rsidR="00D85C93" w:rsidRPr="00BF4885">
        <w:rPr>
          <w:rStyle w:val="s5"/>
          <w:rFonts w:ascii="Arial" w:hAnsi="Arial" w:cs="Arial"/>
          <w:sz w:val="20"/>
          <w:szCs w:val="20"/>
        </w:rPr>
        <w:t>5</w:t>
      </w:r>
      <w:r w:rsidRPr="00CC44BC">
        <w:rPr>
          <w:rStyle w:val="s5"/>
          <w:rFonts w:ascii="Arial" w:hAnsi="Arial" w:cs="Arial"/>
          <w:sz w:val="20"/>
          <w:szCs w:val="20"/>
        </w:rPr>
        <w:t>.201</w:t>
      </w:r>
      <w:r w:rsidR="00D85C93" w:rsidRPr="00BF4885">
        <w:rPr>
          <w:rStyle w:val="s5"/>
          <w:rFonts w:ascii="Arial" w:hAnsi="Arial" w:cs="Arial"/>
          <w:sz w:val="20"/>
          <w:szCs w:val="20"/>
        </w:rPr>
        <w:t>8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 № </w:t>
      </w:r>
      <w:r w:rsidR="00D85C93" w:rsidRPr="00BF4885">
        <w:rPr>
          <w:rStyle w:val="s5"/>
          <w:rFonts w:ascii="Arial" w:hAnsi="Arial" w:cs="Arial"/>
          <w:sz w:val="20"/>
          <w:szCs w:val="20"/>
        </w:rPr>
        <w:t>123</w:t>
      </w:r>
      <w:r w:rsidRPr="00CC44BC">
        <w:rPr>
          <w:rStyle w:val="s5"/>
          <w:rFonts w:ascii="Arial" w:hAnsi="Arial" w:cs="Arial"/>
          <w:sz w:val="20"/>
          <w:szCs w:val="20"/>
        </w:rPr>
        <w:t>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1.2. Программа устанавливает общие организационно-технические мероприятия, направленные на сохранение жизни и здоровья работников в процессе их трудовой деятельности.</w:t>
      </w:r>
    </w:p>
    <w:p w:rsidR="00CC44BC" w:rsidRPr="00CC44BC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 Цели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2.1. Обеспечение безопасности и здоровья работников на рабочем месте.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2.2. Предотвращение несчастных случаев на производстве.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2.3. Обеспечение соответствия оборудования и процессов производства государственным нормативным требованиям по охране труда, промышленной и пожарной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 Задачи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3.1. Снижение рисков несчастных случаев на производстве.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3.2. Внедрение системы управления профессиональными рисками.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 Принципы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4.1. Приоритет жизни работника и его здоровья.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4.2. Ответственность руководителей и каждого работника за безопасность и соблюдение всех обязательных требований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4.3. Вовлечение работников в обеспечение безопасных условий и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4.4. Оценка и управление рисками на производстве, проведение</w:t>
      </w:r>
      <w:r w:rsidR="006D0C01"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>регулярных аудитов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4.5. Непрерывное обучение и информирование работников по вопросам охраны труда.</w:t>
      </w:r>
    </w:p>
    <w:p w:rsidR="00CC44BC" w:rsidRPr="00CC44BC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 Основные направления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 Программой предусмотрена реализация скоординированных действий по следующим основным направлениям: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5.1.1. Обеспечение соответствия 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5.1.2. Обеспечение безопасности работника на рабочем месте.</w:t>
      </w:r>
    </w:p>
    <w:p w:rsidR="00CC44BC" w:rsidRPr="00CC44BC" w:rsidRDefault="00CC44BC" w:rsidP="00CC44BC">
      <w:pPr>
        <w:jc w:val="both"/>
        <w:rPr>
          <w:rFonts w:ascii="Arial" w:eastAsia="Times New Roman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5.1.3. Использование механизма частичного финансирования предупредительных мер по сокращению производственного травматизма </w:t>
      </w:r>
    </w:p>
    <w:p w:rsidR="00CC44BC" w:rsidRPr="00CC44BC" w:rsidRDefault="00CC44BC" w:rsidP="00CC44BC">
      <w:pPr>
        <w:spacing w:line="252" w:lineRule="atLeast"/>
        <w:jc w:val="both"/>
        <w:rPr>
          <w:rStyle w:val="s5"/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и профессиональных 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5.1.4. Проведение специальной оценки условий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5.1.5. Развитие санитарно-бытового и лечебно-профилактического</w:t>
      </w:r>
      <w:r w:rsidR="006D0C01"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>обслуживания работников в соответствии с требованиями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lastRenderedPageBreak/>
        <w:t>5.1.6. Приобретение и выдача сертифицированной 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5.1.7. Проведение дней охраны труда, совещаний, семинаров и иных мероприятий по вопросам охраны труда.</w:t>
      </w:r>
    </w:p>
    <w:p w:rsidR="00CC44BC" w:rsidRPr="00CC44BC" w:rsidRDefault="00CC44BC" w:rsidP="00CC44BC">
      <w:pPr>
        <w:jc w:val="both"/>
        <w:rPr>
          <w:rFonts w:ascii="Arial" w:eastAsia="Times New Roman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5.1.8.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CC44BC" w:rsidRPr="00CC44BC" w:rsidRDefault="00CC44BC" w:rsidP="00CC44BC">
      <w:pPr>
        <w:spacing w:line="252" w:lineRule="atLeast"/>
        <w:jc w:val="both"/>
        <w:rPr>
          <w:rStyle w:val="s5"/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и проверки знания требований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5.1.9. Организация 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 работников.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5.1.11. Информирование 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5.1.12. Разработка и утверждение правил и инструкций по охране труда для работников.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5.1.13. Проведение проверок состояния условий и охраны труда на рабочих местах, рассмотрение 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5.1.14. Приобретение и выдача в установленном порядке работникам, занятым на работах с вредными и (или) опасными условиями труда, молока и других равноценных пищевых продуктов, лечебно-профилактического питания.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5.1.15. Внедрение более совершенных технологий в учреждениях здравоохранения,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5.1.16. Привлечение к сотрудничеству в вопросах улучшения условий труда и контроля за охраной труда членов трудовых коллективов – через обеспечение работы совместных комитетов (комиссий) по охране труда, уполномоченных (доверенных) лиц по охране труда профессионального союза.</w:t>
      </w:r>
    </w:p>
    <w:p w:rsidR="00CC44BC" w:rsidRPr="00BF4885" w:rsidRDefault="00CC44BC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  <w:r w:rsidRPr="00CC44BC">
        <w:rPr>
          <w:rStyle w:val="s7"/>
          <w:rFonts w:ascii="Arial" w:eastAsia="Times New Roman" w:hAnsi="Arial" w:cs="Arial"/>
          <w:sz w:val="20"/>
          <w:szCs w:val="20"/>
        </w:rPr>
        <w:t>5.2. Перечень мероприятий, сгруппированных в соответствии с основными направлениями Программы, с указанием объёмов финансирования рекомендуется представить в Приложении.</w:t>
      </w:r>
    </w:p>
    <w:p w:rsidR="006D0C01" w:rsidRPr="00BF4885" w:rsidRDefault="006D0C01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6D0C01" w:rsidRPr="00BF4885" w:rsidRDefault="006D0C01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D93805" w:rsidRDefault="00D93805" w:rsidP="00D93805">
      <w:pPr>
        <w:pStyle w:val="s3"/>
        <w:spacing w:before="0" w:beforeAutospacing="0" w:after="90" w:afterAutospacing="0" w:line="324" w:lineRule="atLeast"/>
        <w:ind w:left="7275"/>
      </w:pPr>
      <w:r>
        <w:rPr>
          <w:rStyle w:val="s2"/>
        </w:rPr>
        <w:t>ПРИЛОЖЕНИЕ</w:t>
      </w:r>
    </w:p>
    <w:p w:rsidR="00D93805" w:rsidRDefault="00D93805" w:rsidP="00D93805">
      <w:pPr>
        <w:jc w:val="right"/>
        <w:rPr>
          <w:rFonts w:eastAsia="Times New Roman"/>
        </w:rPr>
      </w:pPr>
      <w:r>
        <w:rPr>
          <w:rStyle w:val="s2"/>
          <w:rFonts w:eastAsia="Times New Roman"/>
        </w:rPr>
        <w:t>к Типовой программе</w:t>
      </w:r>
    </w:p>
    <w:p w:rsidR="00D93805" w:rsidRDefault="00D93805" w:rsidP="00D93805">
      <w:pPr>
        <w:spacing w:line="252" w:lineRule="atLeast"/>
        <w:jc w:val="right"/>
        <w:rPr>
          <w:rFonts w:eastAsia="Times New Roman"/>
        </w:rPr>
      </w:pPr>
      <w:r>
        <w:rPr>
          <w:rFonts w:eastAsia="Times New Roman"/>
        </w:rPr>
        <w:t>"нулевого травматизма"</w:t>
      </w:r>
    </w:p>
    <w:p w:rsidR="00D93805" w:rsidRDefault="00D93805" w:rsidP="00D93805">
      <w:pPr>
        <w:pStyle w:val="s4"/>
        <w:spacing w:before="90" w:beforeAutospacing="0" w:after="0" w:afterAutospacing="0"/>
        <w:ind w:left="7290"/>
      </w:pPr>
      <w:r>
        <w:t> </w:t>
      </w:r>
    </w:p>
    <w:p w:rsidR="00D93805" w:rsidRDefault="00D93805" w:rsidP="00D93805">
      <w:pPr>
        <w:ind w:left="7290"/>
      </w:pPr>
      <w:r>
        <w:t> </w:t>
      </w:r>
    </w:p>
    <w:p w:rsidR="00D93805" w:rsidRDefault="00D93805" w:rsidP="00D93805">
      <w:pPr>
        <w:pStyle w:val="s6"/>
        <w:spacing w:before="0" w:beforeAutospacing="0" w:after="90" w:afterAutospacing="0" w:line="324" w:lineRule="atLeast"/>
        <w:jc w:val="center"/>
      </w:pPr>
      <w:r>
        <w:rPr>
          <w:rStyle w:val="s2"/>
        </w:rPr>
        <w:t>ПЕРЕЧЕНЬ МЕРОПРИЯТИЙ</w:t>
      </w:r>
    </w:p>
    <w:p w:rsidR="00D93805" w:rsidRDefault="00D93805" w:rsidP="00D93805">
      <w:pPr>
        <w:spacing w:line="324" w:lineRule="atLeast"/>
        <w:jc w:val="center"/>
      </w:pPr>
      <w:r>
        <w:rPr>
          <w:rStyle w:val="s2"/>
        </w:rPr>
        <w:t>по реализации Типовой программы "нулевого травматизма"</w:t>
      </w:r>
    </w:p>
    <w:p w:rsidR="00D93805" w:rsidRDefault="00D93805" w:rsidP="00D93805">
      <w:pPr>
        <w:spacing w:line="324" w:lineRule="atLeast"/>
        <w:jc w:val="center"/>
      </w:pPr>
    </w:p>
    <w:p w:rsidR="00D93805" w:rsidRDefault="00D93805" w:rsidP="00D93805">
      <w: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0"/>
        <w:gridCol w:w="2742"/>
        <w:gridCol w:w="2713"/>
        <w:gridCol w:w="1153"/>
        <w:gridCol w:w="837"/>
        <w:gridCol w:w="837"/>
        <w:gridCol w:w="837"/>
      </w:tblGrid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Срок </w:t>
            </w:r>
            <w:r>
              <w:br/>
              <w:t>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Объём финансирования, </w:t>
            </w:r>
            <w:r>
              <w:br/>
              <w:t>тыс. рублей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</w:tr>
    </w:tbl>
    <w:p w:rsidR="00D93805" w:rsidRDefault="00D93805" w:rsidP="00D93805">
      <w:pPr>
        <w:rPr>
          <w:rFonts w:eastAsia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0"/>
        <w:gridCol w:w="9116"/>
        <w:gridCol w:w="150"/>
        <w:gridCol w:w="150"/>
        <w:gridCol w:w="150"/>
        <w:gridCol w:w="150"/>
        <w:gridCol w:w="150"/>
      </w:tblGrid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7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работы службы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Создание службы охраны труда (введение должности специалиста по охране труда, имеющего соответствующую подготовку или опыт работы в этой области), при </w:t>
            </w:r>
            <w:r>
              <w:lastRenderedPageBreak/>
              <w:t>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Анализ информации о состоянии условий 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Систематизация информации о состоянии условий </w:t>
            </w:r>
            <w:r>
              <w:br/>
              <w:t>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наличия комплекта нормативных правовых актов, </w:t>
            </w:r>
            <w: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перечня 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актуальности 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Оценка потребности и приобретение НПА по охране труда, в </w:t>
            </w:r>
            <w:proofErr w:type="spellStart"/>
            <w:r>
              <w:t>т.ч</w:t>
            </w:r>
            <w:proofErr w:type="spellEnd"/>
            <w:r>
              <w:t>. в электронном виде (справочно-информационные системы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Анализ и актуализация действующих локальных нормативных актов по охране труда</w:t>
            </w:r>
          </w:p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Осуществление контроля за соблюдением работниками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Пересмотр и актуализация должностных инструкций (должностных регламентов)</w:t>
            </w:r>
            <w:bookmarkStart w:id="1" w:name="конец"/>
            <w:bookmarkEnd w:id="1"/>
            <w:r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Выборы уполномоченных (доверенных) лиц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проверок условий и охраны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Оборудование (обновление) кабинета (уголка)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Подготовка и направление заявления о финансовом обеспечении предупредительных мер в Государственное учреждение – Хабаровское региональное отделение Фонда социального страхования Российской Федерации (далее – ХРО ФСС)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Учёт средств, направленных на финансовое обеспечение предупредительных мер в счёт </w:t>
            </w:r>
            <w:r>
              <w:lastRenderedPageBreak/>
              <w:t>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в ХРО ФСС документов, подтверждающих произведенные расходы</w:t>
            </w:r>
          </w:p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вводного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первичного инструктажа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стажировки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повторного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внепланового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целевого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обучения работников оказанию первой помощи </w:t>
            </w:r>
            <w:r>
              <w:br/>
              <w:t>пострадавшим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Создание и 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>
              <w:t>самоспасатели</w:t>
            </w:r>
            <w:proofErr w:type="spellEnd"/>
            <w: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испытаний и проверок исправности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Замена частей СИЗ при снижении защитных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>
              <w:t>обеспыливание</w:t>
            </w:r>
            <w:proofErr w:type="spellEnd"/>
            <w:r>
              <w:t>, сушка СИЗ, ремонт и замена)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Контроль за обязательным применением работниками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Выдача лицам, поступающим на работу, направления на предварительный медицинский осмотр, под роспись и учёт выданных направлений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Ознакомление работников, подлежащих периодическому медицинскому</w:t>
            </w:r>
            <w:r w:rsidRPr="00BF4885">
              <w:t xml:space="preserve"> </w:t>
            </w:r>
            <w:r>
              <w:t>осмотру, с календарным планом проведения периодических 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Выдача работникам, направляемым на периодический осмотр, направления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Получение от медицинской организации заключительного акта </w:t>
            </w:r>
            <w:r>
              <w:br/>
              <w:t>и обеспечение его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смотра-конкурса на лучшую организацию работы по охране труда среди структурных подразделений, дней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специальной оценки условий труда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Устройство новых и (или) модернизация имеющихся средств коллективной защиты </w:t>
            </w:r>
            <w:r>
              <w:lastRenderedPageBreak/>
              <w:t>работников от воздействия опасных и вредных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работ при складировании и транспортировке сырья, оптовой продукции и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тротуаров, переходов, тоннелей, галерей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22"/>
              <w:spacing w:before="90" w:beforeAutospacing="0" w:after="30" w:afterAutospacing="0" w:line="216" w:lineRule="atLeast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23"/>
              <w:spacing w:before="90" w:beforeAutospacing="0" w:after="30" w:afterAutospacing="0" w:line="216" w:lineRule="atLeast"/>
              <w:jc w:val="both"/>
            </w:pPr>
            <w:r>
              <w:t>Организация проведения контроля за соблюдением норм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</w:tbl>
    <w:p w:rsidR="00D93805" w:rsidRDefault="00D93805" w:rsidP="00D93805">
      <w:pPr>
        <w:pStyle w:val="s24"/>
        <w:spacing w:before="0" w:beforeAutospacing="0" w:after="0" w:afterAutospacing="0"/>
      </w:pPr>
      <w:r>
        <w:t> </w:t>
      </w:r>
    </w:p>
    <w:p w:rsidR="00D93805" w:rsidRPr="00BF4885" w:rsidRDefault="00D93805" w:rsidP="006D0C01">
      <w:pPr>
        <w:jc w:val="both"/>
        <w:rPr>
          <w:rStyle w:val="s7"/>
          <w:rFonts w:ascii="Arial" w:hAnsi="Arial" w:cs="Arial"/>
          <w:sz w:val="20"/>
          <w:szCs w:val="20"/>
        </w:rPr>
      </w:pP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060DC0" w:rsidRPr="00CC44BC" w:rsidRDefault="00060DC0" w:rsidP="00CC44BC">
      <w:pPr>
        <w:jc w:val="both"/>
        <w:rPr>
          <w:rFonts w:ascii="Arial" w:hAnsi="Arial" w:cs="Arial"/>
          <w:sz w:val="20"/>
          <w:szCs w:val="20"/>
        </w:rPr>
      </w:pPr>
    </w:p>
    <w:sectPr w:rsidR="00060DC0" w:rsidRPr="00CC44BC" w:rsidSect="00CC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C"/>
    <w:rsid w:val="00060DC0"/>
    <w:rsid w:val="000775F0"/>
    <w:rsid w:val="00477BF4"/>
    <w:rsid w:val="006D0C01"/>
    <w:rsid w:val="00AF2BB5"/>
    <w:rsid w:val="00BF4885"/>
    <w:rsid w:val="00CC44BC"/>
    <w:rsid w:val="00D85C93"/>
    <w:rsid w:val="00D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E109-8A1B-4F5A-B775-D2034263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Михаил Владимирович</cp:lastModifiedBy>
  <cp:revision>5</cp:revision>
  <dcterms:created xsi:type="dcterms:W3CDTF">2018-07-03T10:46:00Z</dcterms:created>
  <dcterms:modified xsi:type="dcterms:W3CDTF">2018-07-05T18:38:00Z</dcterms:modified>
</cp:coreProperties>
</file>