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Приложение N 1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к Общим </w:t>
      </w:r>
      <w:r>
        <w:fldChar w:fldCharType="begin"/>
      </w:r>
      <w:r>
        <w:instrText xml:space="preserve"> HYPERLINK "https://login.consultant.ru/link/?req=doc&amp;base=LAW&amp;n=293405&amp;date=08.11.2019&amp;dst=100010&amp;fld=134"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требованиям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к порядку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составления, утверждения и ведения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бюджетных смет казенных учреждений,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утвержденным Приказом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Министерства финансов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Российской Федерации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от 14 февраля 2018 г. N 26н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(рекомендуемый образец)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      УТВЕРЖДАЮ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    директор ГРБ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------------------------------------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(наименование должности лица,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утверждающего смету;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ГРБ "Управление финансов"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------------------------------------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наименование главного распорядителя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(распорядителя) бюджетных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средств; учреждения)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БАБАЯН          Бабаян Р.Т.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----------- ------------------------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(подпись)    (расшифровка подписи)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20     декабря     2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4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"---" ------------ 20-- г.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БЮДЖЕТНАЯ СМЕТА НА 202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ФИНАНСОВЫЙ ГОД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3"/>
        <w:tblW w:w="13440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78"/>
        <w:gridCol w:w="4962"/>
        <w:gridCol w:w="340"/>
        <w:gridCol w:w="1474"/>
        <w:gridCol w:w="19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0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Форма по ОКУД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0501012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20   декабря    2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от "--"---------- 20-- г.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      </w:t>
            </w: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Дата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20.12.202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Получатель бюджетных средств</w:t>
            </w: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ГКУ "Социальная поддержка"</w:t>
            </w: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Сводному реестру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Распорядитель бюджетных средств</w:t>
            </w: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ГРБ "Управление финансов"</w:t>
            </w: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Сводному реестру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2222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Главный распорядитель бюджетных средств</w:t>
            </w: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ГРБ "Управление финансов"</w:t>
            </w: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Глава по БК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 бюджета</w:t>
            </w: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Бюджет Пензенской области</w:t>
            </w: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"https://login.consultant.ru/link/?req=doc&amp;base=LAW&amp;n=149911&amp;date=08.11.2019"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ОКТМО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Единица измерения: руб.</w:t>
            </w:r>
          </w:p>
        </w:tc>
        <w:tc>
          <w:tcPr>
            <w:tcW w:w="496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7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ОКЕИ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"https://login.consultant.ru/link/?req=doc&amp;base=LAW&amp;n=304659&amp;date=08.11.2019&amp;dst=101916&amp;fld=134"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383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Раздел 1. Итоговые показатели бюджетной сметы</w:t>
      </w:r>
    </w:p>
    <w:tbl>
      <w:tblPr>
        <w:tblStyle w:val="14"/>
        <w:tblW w:w="12075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737"/>
        <w:gridCol w:w="737"/>
        <w:gridCol w:w="680"/>
        <w:gridCol w:w="964"/>
        <w:gridCol w:w="1758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аналитического показателя </w:t>
            </w:r>
          </w:p>
        </w:tc>
        <w:tc>
          <w:tcPr>
            <w:tcW w:w="8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Сумма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целевая статья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вид расходов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валюты по ОКВ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валюты по ОКВ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валюты по ОКВ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444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25 000 000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555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666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Итого по коду БК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Всего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50 000 000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Раздел 2. Лимиты бюджетных обязательств по расходам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получателя бюджетных средств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5"/>
        <w:tblW w:w="13834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аналитического показателя </w:t>
            </w:r>
          </w:p>
        </w:tc>
        <w:tc>
          <w:tcPr>
            <w:tcW w:w="7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Сумма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раздел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целевая статья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вид расходов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27 000 000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Социальное обслуживание населения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22 000 000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Итого по коду БК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51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Всего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49 000 000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Раздел 3. Лимиты бюджетных обязательств по расходам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на предоставление бюджетных инвестиций юридическим лицам,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субсидий бюджетным и автономным учреждениям, иным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некоммерческим организациям, межбюджетных трансфертов,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субсидий юридическим лицам, индивидуальным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предпринимателям, физическим лицам - производителям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товаров, работ, услуг, субсидий государственным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корпорациям, компаниям, публично-правовым компаниям;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осуществление платежей, взносов, безвозмездных перечислений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субъектам международного права; обслуживание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государственного долга, исполнение судебных актов,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государственных гарантий Российской Федерации,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а также по резервным расходам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6"/>
        <w:tblW w:w="13834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аналитического показателя </w:t>
            </w:r>
          </w:p>
        </w:tc>
        <w:tc>
          <w:tcPr>
            <w:tcW w:w="7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Сумма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раздел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целевая статья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вид расходов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Итого по коду БК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51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Всего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Раздел 4. Лимиты бюджетных обязательств по расходам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на закупки товаров, работ, услуг, осуществляемые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получателем бюджетных средств в пользу третьих лиц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7"/>
        <w:tblW w:w="13834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аналитического показателя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\l "gjdgxs"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&lt;****&gt;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7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Сумма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раздел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целевая статья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вид расходов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Итого по коду БК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51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Всего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2 000 000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Раздел 5. СПРАВОЧНО: Бюджетные ассигнования на исполнение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публичных нормативных обязательств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8"/>
        <w:tblW w:w="13495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аналитического показателя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\l "gjdgxs"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&lt;****&gt;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Сумма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раздел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подраздел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целевая статья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вид расходов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 валюте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валюты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Итого по коду БК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51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Всего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x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Раздел 6. СПРАВОЧНО: Курс иностранной валюты к рублю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Российской Федерации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9"/>
        <w:tblW w:w="9068" w:type="dxa"/>
        <w:tblInd w:w="-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361"/>
        <w:gridCol w:w="2040"/>
        <w:gridCol w:w="2040"/>
        <w:gridCol w:w="20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Валюта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 20__ год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(на второй год планового периода)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наименование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код по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"https://login.consultant.ru/link/?req=doc&amp;base=LAW&amp;n=313233&amp;date=08.11.2019"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ОКВ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Руководитель учреждения      директор      Миленко       Миленко Н.И.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(уполномоченное лицо)     -------------- ----------- 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(должность)   (подпись)  (фамилия, инициалы)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бухгалтер        Званская О.В.      9998887766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Исполнитель               ------------- ---------------------- 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(должность)     (фамилия, инициалы)    (телефон)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"20" декабря 202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4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г.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СОГЛАСОВАНО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начальник Администрации Пензенской области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----------------------------------------------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(наименование должности лица распорядителя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бюджетных средств, согласующего смету)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Администрация Пензенской области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----------------------------------------------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(наименование распорядителя бюджетных средств,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согласующего смету)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СВАЛОВА         Свалова П.С.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----------- -----------------------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(подпись)   (расшифровка подписи)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ru-RU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2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3</w:t>
      </w:r>
      <w:bookmarkStart w:id="0" w:name="_GoBack"/>
      <w:bookmarkEnd w:id="0"/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декабря      2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4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"--"------------ 20 -- г.</w:t>
      </w:r>
    </w:p>
    <w:sectPr>
      <w:pgSz w:w="16838" w:h="11906" w:orient="landscape"/>
      <w:pgMar w:top="426" w:right="1440" w:bottom="1133" w:left="1440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0372970"/>
    <w:rsid w:val="408C4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4">
    <w:name w:val="_Style 11"/>
    <w:basedOn w:val="12"/>
    <w:qFormat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5">
    <w:name w:val="_Style 12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6">
    <w:name w:val="_Style 13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7">
    <w:name w:val="_Style 14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8">
    <w:name w:val="_Style 15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9">
    <w:name w:val="_Style 16"/>
    <w:basedOn w:val="12"/>
    <w:uiPriority w:val="0"/>
    <w:rPr>
      <w:vertAlign w:val="baseline"/>
    </w:rPr>
    <w:tblPr>
      <w:tblLayout w:type="fixed"/>
      <w:tblCellMar>
        <w:top w:w="102" w:type="dxa"/>
        <w:left w:w="62" w:type="dxa"/>
        <w:bottom w:w="102" w:type="dxa"/>
        <w:right w:w="62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2023-11-20T16:45:00Z</dcterms:created>
  <dc:creator>odayn</dc:creator>
  <cp:lastModifiedBy>odayn</cp:lastModifiedBy>
  <dcterms:modified xsi:type="dcterms:W3CDTF">2024-12-18T11:37:43Z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