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both"/>
      </w:pPr>
    </w:p>
    <w:tbl>
      <w:tblPr>
        <w:tblStyle w:val="8"/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>
      <w:pPr>
        <w:pStyle w:val="13"/>
        <w:jc w:val="both"/>
      </w:pPr>
    </w:p>
    <w:tbl>
      <w:tblPr>
        <w:tblStyle w:val="8"/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r>
              <w:fldChar w:fldCharType="begin"/>
            </w:r>
            <w:r>
              <w:instrText xml:space="preserve"> HYPERLINK "https://login.consultant.ru/link/?req=doc;base=LAW;n=281517;fld=134;dst=6904" </w:instrText>
            </w:r>
            <w:r>
              <w:fldChar w:fldCharType="separate"/>
            </w:r>
            <w:r>
              <w:t>статьей 13.19</w:t>
            </w:r>
            <w:r>
              <w:fldChar w:fldCharType="end"/>
            </w:r>
            <w:r>
              <w:t xml:space="preserve"> Кодекса Российской Федерации об административных правонарушениях от 30.12.2001 N 195-ФЗ, а также </w:t>
            </w:r>
            <w:r>
              <w:fldChar w:fldCharType="begin"/>
            </w:r>
            <w:r>
              <w:instrText xml:space="preserve"> HYPERLINK "https://login.consultant.ru/link/?req=doc;base=LAW;n=34798;fld=134;dst=100008" </w:instrText>
            </w:r>
            <w:r>
              <w:fldChar w:fldCharType="separate"/>
            </w:r>
            <w:r>
              <w:t>статьей 3</w:t>
            </w:r>
            <w:r>
              <w:fldChar w:fldCharType="end"/>
            </w:r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>
      <w:pPr>
        <w:pStyle w:val="13"/>
        <w:jc w:val="both"/>
      </w:pPr>
    </w:p>
    <w:tbl>
      <w:tblPr>
        <w:tblStyle w:val="8"/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bookmarkStart w:id="0" w:name="Par29"/>
            <w:bookmarkEnd w:id="0"/>
            <w:r>
              <w:t>ВОЗМОЖНО ПРЕДОСТАВЛЕНИЕ В ЭЛЕКТРОННОМ ВИДЕ</w:t>
            </w:r>
          </w:p>
        </w:tc>
      </w:tr>
    </w:tbl>
    <w:p>
      <w:pPr>
        <w:pStyle w:val="13"/>
        <w:jc w:val="both"/>
      </w:pPr>
    </w:p>
    <w:tbl>
      <w:tblPr>
        <w:tblStyle w:val="8"/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bookmarkStart w:id="1" w:name="Par31"/>
            <w:bookmarkEnd w:id="1"/>
            <w:r>
              <w:t>СВЕДЕНИЯ О ТРАВМАТИЗМЕ НА ПРОИЗВОДСТВЕ И ПРОФЕССИОНАЛЬНЫХ ЗАБОЛЕВАНИЯХ</w:t>
            </w:r>
          </w:p>
          <w:p>
            <w:pPr>
              <w:pStyle w:val="13"/>
              <w:jc w:val="center"/>
            </w:pPr>
            <w:r>
              <w:t>за 20</w:t>
            </w:r>
            <w:r>
              <w:rPr>
                <w:b/>
                <w:color w:val="4F81BD" w:themeColor="accent1"/>
                <w:lang w:val="en-US"/>
                <w14:textFill>
                  <w14:solidFill>
                    <w14:schemeClr w14:val="accent1"/>
                  </w14:solidFill>
                </w14:textFill>
              </w:rPr>
              <w:t>1</w:t>
            </w:r>
            <w:r>
              <w:rPr>
                <w:b/>
                <w:color w:val="4F81BD" w:themeColor="accent1"/>
                <w:lang w:val="ru-RU"/>
                <w14:textFill>
                  <w14:solidFill>
                    <w14:schemeClr w14:val="accent1"/>
                  </w14:solidFill>
                </w14:textFill>
              </w:rPr>
              <w:t>8</w:t>
            </w:r>
            <w:r>
              <w:t xml:space="preserve"> г.</w:t>
            </w:r>
          </w:p>
        </w:tc>
      </w:tr>
    </w:tbl>
    <w:p>
      <w:pPr>
        <w:pStyle w:val="13"/>
        <w:jc w:val="both"/>
      </w:pPr>
    </w:p>
    <w:tbl>
      <w:tblPr>
        <w:tblStyle w:val="8"/>
        <w:tblW w:w="90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1928"/>
        <w:gridCol w:w="360"/>
        <w:gridCol w:w="2438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Предоставляют: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Форма N 7-травматизм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r>
              <w:t>юридические лица (кроме микропредприятий), осуществляющие все виды экономической деятельности, кроме: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 деятельности экстерриториальных организаций:</w:t>
            </w:r>
          </w:p>
          <w:p>
            <w:pPr>
              <w:pStyle w:val="13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25 января</w:t>
            </w:r>
          </w:p>
        </w:tc>
        <w:tc>
          <w:tcPr>
            <w:tcW w:w="360" w:type="dxa"/>
            <w:vMerge w:val="restart"/>
            <w:tcBorders>
              <w:lef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24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"/>
              <w:jc w:val="center"/>
            </w:pPr>
            <w:r>
              <w:t>Приказ Росстата:</w:t>
            </w:r>
          </w:p>
          <w:p>
            <w:pPr>
              <w:pStyle w:val="13"/>
              <w:jc w:val="center"/>
            </w:pPr>
            <w:r>
              <w:t>Об утверждении формы</w:t>
            </w:r>
          </w:p>
          <w:p>
            <w:pPr>
              <w:pStyle w:val="13"/>
              <w:jc w:val="center"/>
            </w:pPr>
            <w:r>
              <w:t>от 21.06.2017 N 417</w:t>
            </w:r>
          </w:p>
          <w:p>
            <w:pPr>
              <w:pStyle w:val="13"/>
              <w:jc w:val="center"/>
            </w:pPr>
            <w:r>
              <w:t>О внесении изменений (при наличии)</w:t>
            </w:r>
          </w:p>
          <w:p>
            <w:pPr>
              <w:pStyle w:val="13"/>
              <w:jc w:val="center"/>
            </w:pPr>
            <w:r>
              <w:t>от __________ N ___</w:t>
            </w:r>
          </w:p>
          <w:p>
            <w:pPr>
              <w:pStyle w:val="13"/>
              <w:jc w:val="center"/>
            </w:pPr>
            <w:r>
              <w:t>от __________ N ___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both"/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both"/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</w:tcBorders>
          </w:tcPr>
          <w:p>
            <w:pPr>
              <w:pStyle w:val="13"/>
              <w:jc w:val="both"/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Годовая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both"/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both"/>
            </w:pPr>
          </w:p>
        </w:tc>
        <w:tc>
          <w:tcPr>
            <w:tcW w:w="360" w:type="dxa"/>
            <w:vMerge w:val="continue"/>
            <w:tcBorders>
              <w:left w:val="single" w:color="auto" w:sz="4" w:space="0"/>
            </w:tcBorders>
          </w:tcPr>
          <w:p>
            <w:pPr>
              <w:pStyle w:val="13"/>
              <w:jc w:val="both"/>
            </w:pPr>
          </w:p>
        </w:tc>
        <w:tc>
          <w:tcPr>
            <w:tcW w:w="2438" w:type="dxa"/>
            <w:tcBorders>
              <w:top w:val="single" w:color="auto" w:sz="4" w:space="0"/>
            </w:tcBorders>
          </w:tcPr>
          <w:p>
            <w:pPr>
              <w:pStyle w:val="13"/>
            </w:pPr>
          </w:p>
        </w:tc>
      </w:tr>
    </w:tbl>
    <w:p>
      <w:pPr>
        <w:pStyle w:val="13"/>
        <w:jc w:val="both"/>
      </w:pPr>
    </w:p>
    <w:tbl>
      <w:tblPr>
        <w:tblStyle w:val="8"/>
        <w:tblW w:w="90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658"/>
        <w:gridCol w:w="2658"/>
        <w:gridCol w:w="2658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both"/>
              <w:rPr>
                <w:rFonts w:ascii="Arial" w:hAnsi="Arial" w:cs="Arial"/>
                <w:b/>
              </w:rPr>
            </w:pPr>
            <w:bookmarkStart w:id="2" w:name="Par51"/>
            <w:bookmarkEnd w:id="2"/>
            <w:r>
              <w:t xml:space="preserve">                                         </w:t>
            </w:r>
            <w:r>
              <w:rPr>
                <w:rFonts w:ascii="Arial" w:hAnsi="Arial" w:cs="Arial"/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Общество с ограниченной</w:t>
            </w:r>
            <w:r>
              <w:rPr>
                <w:rFonts w:ascii="Arial" w:hAnsi="Arial" w:cs="Arial"/>
                <w:b/>
              </w:rPr>
              <w:t xml:space="preserve">          </w:t>
            </w:r>
          </w:p>
          <w:p>
            <w:pPr>
              <w:pStyle w:val="14"/>
              <w:jc w:val="both"/>
            </w:pPr>
            <w:r>
              <w:rPr>
                <w:rFonts w:ascii="Arial" w:hAnsi="Arial" w:cs="Arial"/>
              </w:rPr>
              <w:t>Наименование отчитывающейся организации</w:t>
            </w:r>
            <w:r>
              <w:t xml:space="preserve"> -------------------------       </w:t>
            </w:r>
          </w:p>
          <w:p>
            <w:pPr>
              <w:pStyle w:val="14"/>
              <w:jc w:val="both"/>
            </w:pPr>
          </w:p>
          <w:p>
            <w:pPr>
              <w:pStyle w:val="14"/>
              <w:jc w:val="both"/>
              <w:rPr>
                <w:rFonts w:ascii="Arial" w:hAnsi="Arial" w:cs="Arial"/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          ответственностью «Альтернатива» (ООО «Альтернатива»)                                             </w:t>
            </w:r>
          </w:p>
          <w:p>
            <w:pPr>
              <w:pStyle w:val="13"/>
            </w:pPr>
            <w:r>
              <w:t xml:space="preserve">----------------------------------------------------------------------------------------------------------------------       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jc w:val="both"/>
              <w:rPr>
                <w:rFonts w:ascii="Arial" w:hAnsi="Arial" w:cs="Arial"/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bookmarkStart w:id="3" w:name="Par52"/>
            <w:bookmarkEnd w:id="3"/>
            <w:r>
              <w:t xml:space="preserve">               </w:t>
            </w:r>
            <w:r>
              <w:rPr>
                <w:rFonts w:ascii="Arial" w:hAnsi="Arial" w:cs="Arial"/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430001, Республика Мордовия, г. Саранск,             </w:t>
            </w:r>
          </w:p>
          <w:p>
            <w:pPr>
              <w:pStyle w:val="14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                                 Промышленный проезд, д. 92</w:t>
            </w:r>
            <w:r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 xml:space="preserve">                            </w:t>
            </w:r>
          </w:p>
          <w:p>
            <w:pPr>
              <w:pStyle w:val="14"/>
              <w:rPr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ascii="Arial" w:hAnsi="Arial" w:cs="Arial"/>
              </w:rPr>
              <w:t>Почтовый адрес</w:t>
            </w:r>
            <w:r>
              <w:t xml:space="preserve">: -------------------------------------------------       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bookmarkStart w:id="4" w:name="Par53"/>
            <w:bookmarkEnd w:id="4"/>
            <w:r>
              <w:t xml:space="preserve">Код формы по </w:t>
            </w:r>
            <w:r>
              <w:fldChar w:fldCharType="begin"/>
            </w:r>
            <w:r>
              <w:instrText xml:space="preserve"> HYPERLINK "https://login.consultant.ru/link/?req=doc;base=LAW;n=284933;fld=134" </w:instrText>
            </w:r>
            <w:r>
              <w:fldChar w:fldCharType="separate"/>
            </w:r>
            <w:r>
              <w:t>ОКУД</w:t>
            </w:r>
            <w:r>
              <w:fldChar w:fldCharType="end"/>
            </w:r>
          </w:p>
        </w:tc>
        <w:tc>
          <w:tcPr>
            <w:tcW w:w="7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Код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both"/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отчитывающейся организации по ОКПО</w:t>
            </w:r>
          </w:p>
          <w:p>
            <w:pPr>
              <w:pStyle w:val="13"/>
              <w:jc w:val="center"/>
            </w:pPr>
            <w:r>
              <w:t>(для территориально обособленного подразделения - идентификационный номер)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1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2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3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0609304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36728165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</w:tr>
    </w:tbl>
    <w:p>
      <w:pPr>
        <w:pStyle w:val="13"/>
        <w:jc w:val="both"/>
      </w:pPr>
    </w:p>
    <w:p>
      <w:pPr>
        <w:pStyle w:val="14"/>
        <w:jc w:val="right"/>
        <w:rPr>
          <w:rFonts w:ascii="Arial Narrow" w:hAnsi="Arial Narrow"/>
        </w:rPr>
      </w:pPr>
      <w:r>
        <w:t xml:space="preserve">                          </w:t>
      </w:r>
      <w:r>
        <w:rPr>
          <w:rFonts w:ascii="Arial Narrow" w:hAnsi="Arial Narrow"/>
        </w:rPr>
        <w:t xml:space="preserve">Коды по ОКЕИ: человек - </w:t>
      </w:r>
      <w:r>
        <w:fldChar w:fldCharType="begin"/>
      </w:r>
      <w:r>
        <w:instrText xml:space="preserve"> HYPERLINK "https://login.consultant.ru/link/?req=doc;base=LAW;n=278367;fld=134;dst=100339" </w:instrText>
      </w:r>
      <w:r>
        <w:fldChar w:fldCharType="separate"/>
      </w:r>
      <w:r>
        <w:rPr>
          <w:rFonts w:ascii="Arial Narrow" w:hAnsi="Arial Narrow"/>
        </w:rPr>
        <w:t>792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; человеко-день - </w:t>
      </w:r>
      <w:r>
        <w:fldChar w:fldCharType="begin"/>
      </w:r>
      <w:r>
        <w:instrText xml:space="preserve"> HYPERLINK "https://login.consultant.ru/link/?req=doc;base=LAW;n=278367;fld=134;dst=100308" </w:instrText>
      </w:r>
      <w:r>
        <w:fldChar w:fldCharType="separate"/>
      </w:r>
      <w:r>
        <w:rPr>
          <w:rFonts w:ascii="Arial Narrow" w:hAnsi="Arial Narrow"/>
        </w:rPr>
        <w:t>540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;                     </w:t>
      </w:r>
    </w:p>
    <w:p>
      <w:pPr>
        <w:pStyle w:val="14"/>
        <w:jc w:val="right"/>
        <w:rPr>
          <w:rFonts w:ascii="Arial Narrow" w:hAnsi="Arial Narrow"/>
          <w:lang w:val="en-US"/>
        </w:rPr>
      </w:pPr>
    </w:p>
    <w:p>
      <w:pPr>
        <w:pStyle w:val="14"/>
        <w:jc w:val="right"/>
      </w:pPr>
      <w:r>
        <w:rPr>
          <w:rFonts w:ascii="Arial Narrow" w:hAnsi="Arial Narrow"/>
        </w:rPr>
        <w:t xml:space="preserve">тысяча рублей - </w:t>
      </w:r>
      <w:r>
        <w:fldChar w:fldCharType="begin"/>
      </w:r>
      <w:r>
        <w:instrText xml:space="preserve"> HYPERLINK "https://login.consultant.ru/link/?req=doc;base=LAW;n=278367;fld=134;dst=100284" </w:instrText>
      </w:r>
      <w:r>
        <w:fldChar w:fldCharType="separate"/>
      </w:r>
      <w:r>
        <w:rPr>
          <w:rFonts w:ascii="Arial Narrow" w:hAnsi="Arial Narrow"/>
        </w:rPr>
        <w:t>384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, с одним десятичным знаком</w:t>
      </w:r>
    </w:p>
    <w:tbl>
      <w:tblPr>
        <w:tblStyle w:val="8"/>
        <w:tblW w:w="90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39"/>
        <w:gridCol w:w="850"/>
        <w:gridCol w:w="1276"/>
        <w:gridCol w:w="113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N строки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За отчетный год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r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5" w:name="Par79"/>
            <w:bookmarkEnd w:id="5"/>
            <w: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567"/>
            </w:pPr>
            <w:r>
              <w:t>из них:</w:t>
            </w:r>
          </w:p>
          <w:p>
            <w:pPr>
              <w:pStyle w:val="13"/>
              <w:ind w:left="283"/>
            </w:pPr>
            <w:r>
              <w:t>женщин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6" w:name="Par84"/>
            <w:bookmarkEnd w:id="6"/>
            <w:r>
              <w:t>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283"/>
            </w:pPr>
            <w:r>
              <w:t>лиц до 18 лет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bookmarkStart w:id="7" w:name="Par88"/>
            <w:bookmarkEnd w:id="7"/>
            <w:r>
              <w:t>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283"/>
            </w:pPr>
            <w:r>
              <w:t>иностранных граждан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8" w:name="Par92"/>
            <w:bookmarkEnd w:id="8"/>
            <w:r>
              <w:t>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r>
              <w:t xml:space="preserve">Из </w:t>
            </w:r>
            <w:r>
              <w:fldChar w:fldCharType="begin"/>
            </w:r>
            <w:r>
              <w:instrText xml:space="preserve"> HYPERLINK \l "Par79" \o "01" </w:instrText>
            </w:r>
            <w:r>
              <w:fldChar w:fldCharType="separate"/>
            </w:r>
            <w:r>
              <w:t>стр. 01</w:t>
            </w:r>
            <w:r>
              <w:fldChar w:fldCharType="end"/>
            </w:r>
            <w:r>
              <w:t xml:space="preserve"> численность пострадавших со смертельным исходом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9" w:name="Par96"/>
            <w:bookmarkEnd w:id="9"/>
            <w:r>
              <w:t>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567"/>
            </w:pPr>
            <w:r>
              <w:t>из них:</w:t>
            </w:r>
          </w:p>
          <w:p>
            <w:pPr>
              <w:pStyle w:val="13"/>
              <w:ind w:left="283"/>
            </w:pPr>
            <w:r>
              <w:t>женщин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10" w:name="Par101"/>
            <w:bookmarkEnd w:id="10"/>
            <w:r>
              <w:t>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283"/>
            </w:pPr>
            <w:r>
              <w:t>лиц до 18 лет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bookmarkStart w:id="11" w:name="Par105"/>
            <w:bookmarkEnd w:id="11"/>
            <w:r>
              <w:t>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283"/>
            </w:pPr>
            <w:r>
              <w:t>иностранных граждан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12" w:name="Par109"/>
            <w:bookmarkEnd w:id="12"/>
            <w:r>
              <w:t>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13" w:name="Par113"/>
            <w:bookmarkEnd w:id="13"/>
            <w:r>
              <w:t>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r>
              <w:t>чел. дн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14" w:name="Par117"/>
            <w:bookmarkEnd w:id="14"/>
            <w: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left="283"/>
            </w:pPr>
            <w:r>
              <w:t>из них женщин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bookmarkStart w:id="15" w:name="Par121"/>
            <w:bookmarkEnd w:id="15"/>
            <w: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16" w:name="Par125"/>
            <w:bookmarkEnd w:id="16"/>
            <w: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r>
              <w:t>чел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r>
              <w:t>Израсходовано на мероприятия по охране труда - всего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3"/>
              <w:jc w:val="center"/>
            </w:pPr>
            <w:bookmarkStart w:id="17" w:name="Par129"/>
            <w:bookmarkEnd w:id="17"/>
            <w: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24 000</w:t>
            </w:r>
          </w:p>
        </w:tc>
      </w:tr>
    </w:tbl>
    <w:p>
      <w:pPr>
        <w:pStyle w:val="13"/>
        <w:jc w:val="both"/>
      </w:pPr>
    </w:p>
    <w:p>
      <w:pPr>
        <w:pStyle w:val="14"/>
        <w:jc w:val="both"/>
      </w:pPr>
      <w:bookmarkStart w:id="18" w:name="Par133"/>
      <w:bookmarkEnd w:id="18"/>
      <w:r>
        <w:t xml:space="preserve">    Справочно:</w:t>
      </w:r>
    </w:p>
    <w:p>
      <w:pPr>
        <w:pStyle w:val="14"/>
        <w:jc w:val="both"/>
      </w:pPr>
      <w:bookmarkStart w:id="19" w:name="Par134"/>
      <w:bookmarkEnd w:id="19"/>
      <w:r>
        <w:t xml:space="preserve">    Средняя  численность работников (работники списочного состава и внешние</w:t>
      </w:r>
    </w:p>
    <w:p>
      <w:pPr>
        <w:pStyle w:val="14"/>
        <w:jc w:val="both"/>
        <w:rPr>
          <w:rFonts w:ascii="Arial" w:hAnsi="Arial" w:cs="Arial"/>
          <w:b/>
        </w:rPr>
      </w:pPr>
      <w:r>
        <w:t xml:space="preserve">                                          </w:t>
      </w:r>
      <w:r>
        <w:rPr>
          <w:rFonts w:ascii="Arial" w:hAnsi="Arial" w:cs="Arial"/>
          <w:b/>
          <w:color w:val="1F497D" w:themeColor="text2"/>
          <w14:textFill>
            <w14:solidFill>
              <w14:schemeClr w14:val="tx2"/>
            </w14:solidFill>
          </w14:textFill>
        </w:rPr>
        <w:t>700</w:t>
      </w:r>
    </w:p>
    <w:p>
      <w:pPr>
        <w:pStyle w:val="14"/>
        <w:jc w:val="both"/>
      </w:pPr>
      <w:r>
        <w:t xml:space="preserve">    совместители) за отчетный год (14) ---------- человек,</w:t>
      </w:r>
    </w:p>
    <w:p>
      <w:pPr>
        <w:pStyle w:val="14"/>
        <w:jc w:val="both"/>
      </w:pPr>
      <w:r>
        <w:t xml:space="preserve">    </w:t>
      </w:r>
    </w:p>
    <w:p>
      <w:pPr>
        <w:pStyle w:val="14"/>
        <w:jc w:val="both"/>
        <w:rPr>
          <w:rFonts w:ascii="Arial" w:hAnsi="Arial" w:cs="Arial"/>
          <w:b/>
        </w:rPr>
      </w:pPr>
      <w:r>
        <w:t xml:space="preserve">                          </w:t>
      </w:r>
      <w:r>
        <w:rPr>
          <w:rFonts w:ascii="Arial" w:hAnsi="Arial" w:cs="Arial"/>
          <w:b/>
          <w:color w:val="1F497D" w:themeColor="text2"/>
          <w14:textFill>
            <w14:solidFill>
              <w14:schemeClr w14:val="tx2"/>
            </w14:solidFill>
          </w14:textFill>
        </w:rPr>
        <w:t>400</w:t>
      </w:r>
      <w:r>
        <w:rPr>
          <w:rFonts w:ascii="Arial" w:hAnsi="Arial" w:cs="Arial"/>
          <w:b/>
        </w:rPr>
        <w:t xml:space="preserve">       </w:t>
      </w:r>
    </w:p>
    <w:p>
      <w:pPr>
        <w:pStyle w:val="14"/>
        <w:jc w:val="both"/>
      </w:pPr>
      <w:r>
        <w:t xml:space="preserve">    из них женщин (15) ---------- человек.</w:t>
      </w:r>
    </w:p>
    <w:p>
      <w:pPr>
        <w:pStyle w:val="13"/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102235</wp:posOffset>
                </wp:positionV>
                <wp:extent cx="581025" cy="533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45pt;margin-top:8.05pt;height:42pt;width:45.75pt;z-index:251659264;v-text-anchor:middle;mso-width-relative:page;mso-height-relative:page;" filled="f" stroked="t" coordsize="21600,21600" o:gfxdata="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fgk&#10;a9UAAAAKAQAADwAAAAAAAAABACAAAAAiAAAAZHJzL2Rvd25yZXYueG1sUEsBAhQAFAAAAAgAh07i&#10;QHAWr6deAgAAeQQAAA4AAAAAAAAAAQAgAAAAJAEAAGRycy9lMm9Eb2MueG1sUEsFBgAAAAAGAAYA&#10;WQEAAPQFAAAAAA==&#10;">
                <v:fill on="f" focussize="0,0"/>
                <v:stroke weight="2pt" color="#4F81BD [3204]" joinstyle="round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8"/>
        <w:tblW w:w="90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622"/>
        <w:gridCol w:w="726"/>
        <w:gridCol w:w="425"/>
        <w:gridCol w:w="709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13"/>
            </w:pPr>
          </w:p>
        </w:tc>
        <w:tc>
          <w:tcPr>
            <w:tcW w:w="6622" w:type="dxa"/>
            <w:tcBorders>
              <w:right w:val="single" w:color="auto" w:sz="4" w:space="0"/>
            </w:tcBorders>
          </w:tcPr>
          <w:p>
            <w:pPr>
              <w:pStyle w:val="13"/>
              <w:jc w:val="both"/>
            </w:pPr>
            <w:bookmarkStart w:id="20" w:name="Par139"/>
            <w:bookmarkEnd w:id="20"/>
            <w:r>
              <w:t>Наличие на предприятии здравпункта (врачебного кабинета, медико-санитарной части и т.п.) (16) (нужное обвести)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</w:pPr>
            <w:r>
              <w:t>Да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</w:pPr>
            <w:r>
              <w:t>Нет</w:t>
            </w:r>
          </w:p>
        </w:tc>
      </w:tr>
    </w:tbl>
    <w:p>
      <w:pPr>
        <w:pStyle w:val="13"/>
        <w:jc w:val="both"/>
      </w:pPr>
    </w:p>
    <w:p>
      <w:pPr>
        <w:pStyle w:val="14"/>
        <w:jc w:val="both"/>
      </w:pPr>
      <w:r>
        <w:t xml:space="preserve">  </w:t>
      </w:r>
    </w:p>
    <w:p>
      <w:pPr>
        <w:pStyle w:val="14"/>
        <w:jc w:val="both"/>
      </w:pPr>
    </w:p>
    <w:p>
      <w:pPr>
        <w:pStyle w:val="14"/>
        <w:jc w:val="both"/>
      </w:pPr>
    </w:p>
    <w:p>
      <w:pPr>
        <w:pStyle w:val="14"/>
        <w:jc w:val="both"/>
      </w:pPr>
    </w:p>
    <w:p>
      <w:pPr>
        <w:pStyle w:val="14"/>
        <w:jc w:val="both"/>
      </w:pPr>
      <w:r>
        <w:t xml:space="preserve"> Должностное            лицо,</w:t>
      </w:r>
    </w:p>
    <w:p>
      <w:pPr>
        <w:pStyle w:val="14"/>
        <w:jc w:val="both"/>
      </w:pPr>
      <w:r>
        <w:t>ответственное за предоставление</w:t>
      </w:r>
    </w:p>
    <w:p>
      <w:pPr>
        <w:pStyle w:val="14"/>
        <w:jc w:val="both"/>
      </w:pPr>
      <w:r>
        <w:t>статистической       информации</w:t>
      </w:r>
    </w:p>
    <w:p>
      <w:pPr>
        <w:pStyle w:val="14"/>
        <w:jc w:val="both"/>
      </w:pPr>
      <w:r>
        <w:t>(лицо,           уполномоченное</w:t>
      </w:r>
    </w:p>
    <w:p>
      <w:pPr>
        <w:pStyle w:val="14"/>
        <w:jc w:val="both"/>
        <w:rPr>
          <w:b/>
          <w:color w:val="1F497D" w:themeColor="text2"/>
          <w14:textFill>
            <w14:solidFill>
              <w14:schemeClr w14:val="tx2"/>
            </w14:solidFill>
          </w14:textFill>
        </w:rPr>
      </w:pPr>
      <w:r>
        <w:t xml:space="preserve">предоставлять    статистическую  </w:t>
      </w:r>
      <w:r>
        <w:rPr>
          <w:b/>
          <w:color w:val="1F497D" w:themeColor="text2"/>
          <w14:textFill>
            <w14:solidFill>
              <w14:schemeClr w14:val="tx2"/>
            </w14:solidFill>
          </w14:textFill>
        </w:rPr>
        <w:t>Инженер       Иванов</w:t>
      </w:r>
    </w:p>
    <w:p>
      <w:pPr>
        <w:pStyle w:val="14"/>
        <w:jc w:val="both"/>
      </w:pPr>
      <w:r>
        <w:t xml:space="preserve">информацию      от        имени </w:t>
      </w:r>
      <w:r>
        <w:rPr>
          <w:b/>
          <w:color w:val="1F497D" w:themeColor="text2"/>
          <w14:textFill>
            <w14:solidFill>
              <w14:schemeClr w14:val="tx2"/>
            </w14:solidFill>
          </w14:textFill>
        </w:rPr>
        <w:t>по технике     Василий</w:t>
      </w:r>
    </w:p>
    <w:p>
      <w:pPr>
        <w:pStyle w:val="14"/>
        <w:jc w:val="both"/>
      </w:pPr>
      <w:r>
        <w:t xml:space="preserve">юридического лица)              </w:t>
      </w:r>
      <w:r>
        <w:rPr>
          <w:b/>
          <w:color w:val="1F497D" w:themeColor="text2"/>
          <w14:textFill>
            <w14:solidFill>
              <w14:schemeClr w14:val="tx2"/>
            </w14:solidFill>
          </w14:textFill>
        </w:rPr>
        <w:t>безопасности   Петрович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        </w:t>
      </w:r>
      <w:r>
        <w:rPr>
          <w:b/>
          <w:i/>
          <w:color w:val="1F497D" w:themeColor="text2"/>
          <w14:textFill>
            <w14:solidFill>
              <w14:schemeClr w14:val="tx2"/>
            </w14:solidFill>
          </w14:textFill>
        </w:rPr>
        <w:t>Иванов</w:t>
      </w:r>
      <w:r>
        <w:t xml:space="preserve">  </w:t>
      </w:r>
    </w:p>
    <w:p>
      <w:pPr>
        <w:pStyle w:val="14"/>
        <w:ind w:left="2832" w:firstLine="708"/>
        <w:jc w:val="both"/>
      </w:pPr>
      <w:r>
        <w:t xml:space="preserve">  ___________   ________________ __________</w:t>
      </w:r>
    </w:p>
    <w:p>
      <w:pPr>
        <w:pStyle w:val="14"/>
        <w:jc w:val="both"/>
      </w:pPr>
      <w:r>
        <w:t xml:space="preserve">                                (должность)     (Ф.И.О.)       (подпись)</w:t>
      </w:r>
    </w:p>
    <w:p>
      <w:pPr>
        <w:pStyle w:val="14"/>
        <w:jc w:val="both"/>
      </w:pPr>
    </w:p>
    <w:p>
      <w:pPr>
        <w:pStyle w:val="14"/>
        <w:jc w:val="both"/>
      </w:pPr>
      <w:r>
        <w:t xml:space="preserve">                                         </w:t>
      </w:r>
    </w:p>
    <w:p>
      <w:pPr>
        <w:pStyle w:val="14"/>
        <w:jc w:val="both"/>
        <w:rPr>
          <w:b/>
          <w:color w:val="1F497D" w:themeColor="text2"/>
          <w:lang w:val="ru-RU"/>
          <w14:textFill>
            <w14:solidFill>
              <w14:schemeClr w14:val="tx2"/>
            </w14:solidFill>
          </w14:textFill>
        </w:rPr>
      </w:pPr>
      <w:r>
        <w:t xml:space="preserve">                             </w:t>
      </w:r>
      <w:r>
        <w:rPr>
          <w:b/>
          <w:color w:val="1F497D" w:themeColor="text2"/>
          <w14:textFill>
            <w14:solidFill>
              <w14:schemeClr w14:val="tx2"/>
            </w14:solidFill>
          </w14:textFill>
        </w:rPr>
        <w:t xml:space="preserve">85676756345       </w:t>
      </w:r>
      <w:r>
        <w:rPr>
          <w:b/>
          <w:color w:val="1F497D" w:themeColor="text2"/>
          <w:lang w:val="en-US"/>
          <w14:textFill>
            <w14:solidFill>
              <w14:schemeClr w14:val="tx2"/>
            </w14:solidFill>
          </w14:textFill>
        </w:rPr>
        <w:t>ivanov</w:t>
      </w:r>
      <w:r>
        <w:rPr>
          <w:b/>
          <w:color w:val="1F497D" w:themeColor="text2"/>
          <w14:textFill>
            <w14:solidFill>
              <w14:schemeClr w14:val="tx2"/>
            </w14:solidFill>
          </w14:textFill>
        </w:rPr>
        <w:t>@</w:t>
      </w:r>
      <w:r>
        <w:rPr>
          <w:b/>
          <w:color w:val="1F497D" w:themeColor="text2"/>
          <w:lang w:val="en-US"/>
          <w14:textFill>
            <w14:solidFill>
              <w14:schemeClr w14:val="tx2"/>
            </w14:solidFill>
          </w14:textFill>
        </w:rPr>
        <w:t>ya</w:t>
      </w:r>
      <w:r>
        <w:rPr>
          <w:b/>
          <w:color w:val="1F497D" w:themeColor="text2"/>
          <w14:textFill>
            <w14:solidFill>
              <w14:schemeClr w14:val="tx2"/>
            </w14:solidFill>
          </w14:textFill>
        </w:rPr>
        <w:t>.</w:t>
      </w:r>
      <w:r>
        <w:rPr>
          <w:b/>
          <w:color w:val="1F497D" w:themeColor="text2"/>
          <w:lang w:val="en-US"/>
          <w14:textFill>
            <w14:solidFill>
              <w14:schemeClr w14:val="tx2"/>
            </w14:solidFill>
          </w14:textFill>
        </w:rPr>
        <w:t>ru</w:t>
      </w:r>
      <w:r>
        <w:rPr>
          <w:b/>
          <w:color w:val="1F497D" w:themeColor="text2"/>
          <w14:textFill>
            <w14:solidFill>
              <w14:schemeClr w14:val="tx2"/>
            </w14:solidFill>
          </w14:textFill>
        </w:rPr>
        <w:t xml:space="preserve">  22 января  1</w:t>
      </w:r>
      <w:r>
        <w:rPr>
          <w:b/>
          <w:color w:val="1F497D" w:themeColor="text2"/>
          <w:lang w:val="ru-RU"/>
          <w14:textFill>
            <w14:solidFill>
              <w14:schemeClr w14:val="tx2"/>
            </w14:solidFill>
          </w14:textFill>
        </w:rPr>
        <w:t>8</w:t>
      </w:r>
    </w:p>
    <w:p>
      <w:pPr>
        <w:pStyle w:val="14"/>
        <w:jc w:val="both"/>
      </w:pPr>
      <w:r>
        <w:t xml:space="preserve">                             ___________ E-mail___________  "___"___ 20__ год</w:t>
      </w:r>
    </w:p>
    <w:p>
      <w:pPr>
        <w:pStyle w:val="14"/>
        <w:jc w:val="both"/>
      </w:pPr>
      <w:r>
        <w:t xml:space="preserve">                                 (номер                    (дата составления</w:t>
      </w:r>
    </w:p>
    <w:p>
      <w:pPr>
        <w:pStyle w:val="14"/>
        <w:jc w:val="both"/>
      </w:pPr>
      <w:r>
        <w:t xml:space="preserve">                                контактного                  документа)</w:t>
      </w:r>
    </w:p>
    <w:p>
      <w:pPr>
        <w:pStyle w:val="14"/>
        <w:jc w:val="both"/>
      </w:pPr>
      <w:r>
        <w:t xml:space="preserve">                                 телефона)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  <w:bookmarkStart w:id="21" w:name="_GoBack"/>
      <w:bookmarkEnd w:id="21"/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C5"/>
    <w:rsid w:val="000462B2"/>
    <w:rsid w:val="0014184E"/>
    <w:rsid w:val="00170ABA"/>
    <w:rsid w:val="00190561"/>
    <w:rsid w:val="001B0E81"/>
    <w:rsid w:val="002B0F93"/>
    <w:rsid w:val="00685ABB"/>
    <w:rsid w:val="00771365"/>
    <w:rsid w:val="008759C5"/>
    <w:rsid w:val="008C53BA"/>
    <w:rsid w:val="00B46468"/>
    <w:rsid w:val="00B73582"/>
    <w:rsid w:val="00C9357A"/>
    <w:rsid w:val="00D346FD"/>
    <w:rsid w:val="00D53164"/>
    <w:rsid w:val="00EF31F4"/>
    <w:rsid w:val="00F5426D"/>
    <w:rsid w:val="158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360" w:lineRule="atLeast"/>
      <w:jc w:val="both"/>
    </w:pPr>
    <w:rPr>
      <w:rFonts w:ascii="Times New Roman" w:hAnsi="Times New Roman" w:eastAsiaTheme="minorHAnsi" w:cstheme="minorBidi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1"/>
    <w:qFormat/>
    <w:uiPriority w:val="99"/>
    <w:pPr>
      <w:keepNext/>
      <w:spacing w:before="240" w:after="60" w:line="360" w:lineRule="auto"/>
      <w:ind w:firstLine="709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Заголовок 1 Знак"/>
    <w:basedOn w:val="5"/>
    <w:link w:val="2"/>
    <w:uiPriority w:val="9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0">
    <w:name w:val="Заголовок 2 Знак"/>
    <w:basedOn w:val="5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1">
    <w:name w:val="Заголовок 3 Знак"/>
    <w:basedOn w:val="5"/>
    <w:link w:val="4"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12">
    <w:name w:val="List Paragraph"/>
    <w:basedOn w:val="1"/>
    <w:qFormat/>
    <w:uiPriority w:val="9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4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5">
    <w:name w:val="ConsPlusTitlePag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755</Words>
  <Characters>4310</Characters>
  <Lines>35</Lines>
  <Paragraphs>10</Paragraphs>
  <TotalTime>32</TotalTime>
  <ScaleCrop>false</ScaleCrop>
  <LinksUpToDate>false</LinksUpToDate>
  <CharactersWithSpaces>5055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2018-01-19T05:48:00Z</dcterms:created>
  <dc:creator>Alena</dc:creator>
  <cp:lastModifiedBy>Редактор</cp:lastModifiedBy>
  <dcterms:modified xsi:type="dcterms:W3CDTF">2018-12-25T13:02:59Z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