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Декларация о соответствии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участника открытого конкурса требованиям, установленным в соответствии с пунктами 3-9 части 1 статьи 31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 xml:space="preserve">Настоящим 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Индивидуальный предприниматель Семенов Сергей Петрович, ИНН 24345656767889, адрес 183264, г. Курган, ул. Цветная, д. 1, кв. 45 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 xml:space="preserve">(далее - участник), подавая заявку на участие в проводимом 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ФГБОУ ГКЛ 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открытом конкурсе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(предмет закупки — канцелярские товары, № 143245 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i w:val="0"/>
          <w:caps w:val="0"/>
          <w:color w:val="22272F"/>
          <w:spacing w:val="0"/>
          <w:sz w:val="24"/>
          <w:szCs w:val="24"/>
          <w:shd w:val="clear" w:fill="FFFFFF"/>
        </w:rPr>
        <w:t>в единой информационной системе</w:t>
      </w:r>
      <w:r>
        <w:rPr>
          <w:rFonts w:hint="default" w:ascii="Times New Roman" w:hAnsi="Times New Roman" w:eastAsia="serif" w:cs="Times New Roman"/>
          <w:b/>
          <w:i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,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 xml:space="preserve"> подтверждает свое соответствие требованиям, установленным в соответствии с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пунктами 3-9 части 1 статьи 31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Закон N 44-ФЗ):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1) в отношении участника не проводится ликвидация и не принято решение арбитражного суда о признании его несостоятельным (банкротом) и об открытии конкурсного производства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п. 3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44-ФЗ);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2) на дату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подачи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заявки на участие в закупке деятельность участника не приостановлена в порядке, установленном Кодексом Российской Федерации об административных правонарушениях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п. 4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44-ФЗ);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3) у участника закупки отсутствуют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 в размере более 25 % балансовой стоимости активов участника по данным бухгалтерской отчетности за последний отчетный период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п. 5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44-ФЗ);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4) у руководителя, членов коллегиального исполнительного органа, лица, исполняющего функции единоличного исполнительного органа, главного бухгалтера юридического лица - участника закупки отсутствуют судимости за преступления в сфере экономики и (или) преступления, предусмотренные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статьями 289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290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291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,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291.1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Уголовного кодекса Российской Федерации, в отношении этих лиц не применено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административное наказание в виде дисквалификации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п. 7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44-ФЗ);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5) участник в течение двух лет до момента подачи заявки на участие в закупке не привлекался к административной ответственности за совершение административного правонарушения, предусмотренного 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статьей 19.28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Кодекса Российской Федерации об административных правонарушениях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п. 7.1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44-ФЗ);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6) участник закупки обладает исключительными правами на результаты интеллектуальной деятельности, права на которые приобретает заказчик в связи с исполнением контракта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п. 8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44-ФЗ);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7) между участником и заказчиком отсутствует конфликт интересов (</w:t>
      </w:r>
      <w:r>
        <w:rPr>
          <w:rFonts w:hint="default" w:ascii="Times New Roman" w:hAnsi="Times New Roman" w:eastAsia="serif" w:cs="Times New Roman"/>
          <w:i w:val="0"/>
          <w:caps w:val="0"/>
          <w:color w:val="551A8B"/>
          <w:spacing w:val="0"/>
          <w:sz w:val="24"/>
          <w:szCs w:val="24"/>
          <w:u w:val="none"/>
          <w:shd w:val="clear" w:fill="FFFFFF"/>
        </w:rPr>
        <w:t>п. 9 ч. 1 ст. 31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 Закона N 44-ФЗ).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[</w:t>
      </w:r>
      <w:r>
        <w:rPr>
          <w:rFonts w:hint="default" w:ascii="Times New Roman" w:hAnsi="Times New Roman" w:eastAsia="serif" w:cs="Times New Roman"/>
          <w:b/>
          <w:i w:val="0"/>
          <w:caps w:val="0"/>
          <w:color w:val="22272F"/>
          <w:spacing w:val="0"/>
          <w:sz w:val="24"/>
          <w:szCs w:val="24"/>
          <w:shd w:val="clear" w:fill="FFFFFF"/>
        </w:rPr>
        <w:t>должность, подпись, инициалы, фамилия уполномоченного лица, печать (при наличии)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shd w:val="clear" w:fill="FFFFFF"/>
        </w:rPr>
        <w:t>]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906" w:bottom="1440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3072"/>
    <w:rsid w:val="20F4316D"/>
    <w:rsid w:val="759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2019-10-25T11:43:00Z</dcterms:created>
  <dc:creator>Редактор</dc:creator>
  <cp:lastModifiedBy>Редактор</cp:lastModifiedBy>
  <dcterms:modified xsi:type="dcterms:W3CDTF">2019-10-25T12:07:51Z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