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 xml:space="preserve">аблица сроков сдачи отчетности по календарю бухгалтера на май 2021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t>ИФНС, ПФР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hint="default" w:ascii="Times New Roman" w:hAnsi="Times New Roman" w:cs="Times New Roman"/>
          <w:sz w:val="24"/>
          <w:szCs w:val="24"/>
        </w:rPr>
        <w:t xml:space="preserve"> Росстат:</w:t>
      </w:r>
    </w:p>
    <w:tbl>
      <w:tblPr>
        <w:tblW w:w="8336" w:type="dxa"/>
        <w:tblCellSpacing w:w="7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151"/>
        <w:gridCol w:w="2513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7" w:type="dxa"/>
        </w:trPr>
        <w:tc>
          <w:tcPr>
            <w:tcW w:w="130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Предельный срок сдачи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Ведомство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Форма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Инструкция по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04.05.2021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Росстат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3-Ф "О просроченной задолженности по заработной плате"</w:t>
            </w:r>
          </w:p>
        </w:tc>
        <w:tc>
          <w:tcPr>
            <w:tcW w:w="33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Росстата № 412 от 24.07.2020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1-ПР "О приостановке и возобновлении работы трудовых коллективов"</w:t>
            </w:r>
          </w:p>
        </w:tc>
        <w:tc>
          <w:tcPr>
            <w:tcW w:w="33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П(услуги) "Об объеме платных усдуг населению по видам"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418 от 22.07.2019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07.05.2021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Росстат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П-1 "О производстве и отгрузке товаров и услуг"</w:t>
            </w:r>
          </w:p>
        </w:tc>
        <w:tc>
          <w:tcPr>
            <w:tcW w:w="33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411 от 24.07.2020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ПМ-пром "О производстве продукции малым предприятием"</w:t>
            </w:r>
          </w:p>
        </w:tc>
        <w:tc>
          <w:tcPr>
            <w:tcW w:w="33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ПМ-торг "Об обороте оптовой торговли малого предприятия"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410 от 24.07.2020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17.05.2021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ПФР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СЗВ-М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Ежемесячный отчет в ПФР подают до 15 числа следующего месяца. 15.05.2021 — это суббота, выходной день. Срок сдачи перенесли на понедельник, 17.05.2021. Как заполнить форму, читайте в статье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instrText xml:space="preserve"> HYPERLINK "https://ppt.ru/forms/szv-m/instukciya" \t "_blank" </w:instrTex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"Отчетность СЗВ-М: пошаговая инструкция по заполнению"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Росстат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П-4 "О численности и заработной плате работников"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412 от 24.07.2020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ИФНС, ФСС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Страховые взносы за апрель 2021 г.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Необходимо перечислить страховые взносы по всем видам начислений: и по заработной плате, и по отпускным.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20.05.2021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Росстат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№ 1 "О распределении численности работников по размерам заработной платы"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37 от 27.01.2021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25.05.2021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ИФНС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НДС за 1 квартал 2021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Перечисляют все налогоплательщики, обязанные заплатить НДС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Акцизы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Уплачивают те компании, которые торгуют подакцизной продукцией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28.05.2021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ИФНС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Декларация по налогу на прибыль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Отправьте отчет за январь-апрель 2021 при ежемесячном формате отчетности. Все правила расчета — в статье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instrText xml:space="preserve"> HYPERLINK "https://ppt.ru/news/119043" \t "_blank" </w:instrTex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"Расчет и отражение авансовых платежей исходя из фактической прибыли"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Платежи по налогу на прибыль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 ежемесячных расчетах по налогу на прибыль заплатите в региональный и федеральный бюджеты суммы исчисленного налога за второй месяц 2 кв. 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Росстат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П-3 "О финансовом состоянии организации"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Приказ № 400 от 21.07.2020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31.05.2021</w:t>
            </w:r>
          </w:p>
        </w:tc>
        <w:tc>
          <w:tcPr>
            <w:tcW w:w="113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ИФНС</w:t>
            </w: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Декларация НДПИ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Отчетность по налогу на добычу полезных ископаемых представляют в ИФНС ежемесячно: в последний день текущего расчетного периода отчитываются за предыдущий. До 31.05.2021 необходимо подать декларацию за апрель 2021. Подробнее о сборе — в статье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instrText xml:space="preserve"> HYPERLINK "https://ppt.ru/nalogi/ndpi" \t "_blank" </w:instrTex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"Налог на добычу полезных ископаемых"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0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НДФЛ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Налог на доходы физических лиц с майских отпускных и больничных необходимо перечислить до конца месяца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68E0"/>
    <w:rsid w:val="560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2021-02-15T14:04:00Z</dcterms:created>
  <dc:creator>google1580108439</dc:creator>
  <cp:lastModifiedBy>google1580108439</cp:lastModifiedBy>
  <dcterms:modified xsi:type="dcterms:W3CDTF">2021-02-15T14:05:25Z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