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штате организации – НКО числятся председатель и главный бухгалтер.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организация получила вступительные взносы на общую сумму 300 000 руб.</w:t>
      </w:r>
    </w:p>
    <w:p>
      <w:pPr>
        <w:shd w:val="clear" w:color="auto" w:fill="FFFFFF"/>
        <w:spacing w:before="180" w:after="180" w:line="240" w:lineRule="auto"/>
        <w:textAlignment w:val="baseline"/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  <w:t>Кроме того, были получены членские взносы на общую сумму 500 000 руб.</w:t>
      </w:r>
    </w:p>
    <w:p>
      <w:pPr>
        <w:shd w:val="clear" w:color="auto" w:fill="FFFFFF"/>
        <w:spacing w:before="180" w:after="180" w:line="240" w:lineRule="auto"/>
        <w:textAlignment w:val="baseline"/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  <w:t>Расходы организации в 20</w:t>
      </w:r>
      <w:r>
        <w:rPr>
          <w:rFonts w:ascii="Times New Roman" w:hAnsi="Times New Roman" w:eastAsia="Times New Roman" w:cs="Times New Roman"/>
          <w:color w:val="0A0A0A"/>
          <w:sz w:val="24"/>
          <w:szCs w:val="24"/>
          <w:lang w:val="en-US" w:eastAsia="ru-RU"/>
        </w:rPr>
        <w:t>21</w:t>
      </w:r>
      <w:r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  <w:t xml:space="preserve"> г. составили:</w:t>
      </w:r>
    </w:p>
    <w:p>
      <w:pPr>
        <w:numPr>
          <w:ilvl w:val="0"/>
          <w:numId w:val="1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  <w:t>на проведение конференций и семинаров - 500 000 руб.;</w:t>
      </w:r>
    </w:p>
    <w:p>
      <w:pPr>
        <w:numPr>
          <w:ilvl w:val="0"/>
          <w:numId w:val="1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  <w:t>на оплату труда штатных работников - 100 000 руб. (в том числе заработная плата - 80 000 руб., страховые взносы во внебюджетные фонды - 20 000 руб.);</w:t>
      </w:r>
    </w:p>
    <w:p>
      <w:pPr>
        <w:numPr>
          <w:ilvl w:val="0"/>
          <w:numId w:val="1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  <w:t>на приобретение оборудования - 100 000 руб.;</w:t>
      </w:r>
    </w:p>
    <w:p>
      <w:pPr>
        <w:numPr>
          <w:ilvl w:val="0"/>
          <w:numId w:val="1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  <w:t>на оплату аренды помещения и коммунальных услуг - 55 000 руб.;</w:t>
      </w:r>
    </w:p>
    <w:p>
      <w:pPr>
        <w:numPr>
          <w:ilvl w:val="0"/>
          <w:numId w:val="1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  <w:t>на служебные командировки - 15 000 руб.;</w:t>
      </w:r>
    </w:p>
    <w:p>
      <w:pPr>
        <w:numPr>
          <w:ilvl w:val="0"/>
          <w:numId w:val="1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  <w:t>на ремонт основных средств - 20 000 руб.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A0A0A"/>
          <w:sz w:val="24"/>
          <w:szCs w:val="24"/>
          <w:shd w:val="clear" w:color="auto" w:fill="FFFFFF"/>
          <w:lang w:eastAsia="ru-RU"/>
        </w:rPr>
        <w:t>Отчет о целевом использовании средств</w:t>
      </w:r>
      <w:r>
        <w:rPr>
          <w:rFonts w:ascii="Times New Roman" w:hAnsi="Times New Roman" w:eastAsia="Times New Roman" w:cs="Times New Roman"/>
          <w:color w:val="0A0A0A"/>
          <w:sz w:val="24"/>
          <w:szCs w:val="24"/>
          <w:shd w:val="clear" w:color="auto" w:fill="FFFFFF"/>
          <w:lang w:val="en-US" w:eastAsia="ru-RU"/>
        </w:rPr>
        <w:t xml:space="preserve"> для НКО</w:t>
      </w:r>
      <w:r>
        <w:rPr>
          <w:rFonts w:ascii="Times New Roman" w:hAnsi="Times New Roman" w:eastAsia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выглядит следующим образом.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4"/>
        <w:tblW w:w="7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80" w:type="dxa"/>
          <w:bottom w:w="0" w:type="dxa"/>
          <w:right w:w="0" w:type="dxa"/>
        </w:tblCellMar>
      </w:tblPr>
      <w:tblGrid>
        <w:gridCol w:w="3900"/>
        <w:gridCol w:w="728"/>
        <w:gridCol w:w="1256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ascii="Times New Roman" w:hAnsi="Times New Roman" w:eastAsia="Times New Roman" w:cs="Times New Roman"/>
                <w:color w:val="0A0A0A"/>
                <w:szCs w:val="24"/>
                <w:lang w:eastAsia="ru-RU"/>
              </w:rPr>
              <w:t>год</w:t>
            </w:r>
          </w:p>
          <w:p>
            <w:pPr>
              <w:spacing w:after="105" w:line="240" w:lineRule="auto"/>
              <w:textAlignment w:val="baseline"/>
              <w:rPr>
                <w:rFonts w:ascii="Times New Roman" w:hAnsi="Times New Roman" w:eastAsia="Times New Roman" w:cs="Times New Roman"/>
                <w:color w:val="0A0A0A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Cs w:val="24"/>
                <w:lang w:eastAsia="ru-RU"/>
              </w:rPr>
              <w:t>  За 20</w:t>
            </w:r>
            <w:r>
              <w:rPr>
                <w:rFonts w:ascii="Times New Roman" w:hAnsi="Times New Roman" w:eastAsia="Times New Roman" w:cs="Times New Roman"/>
                <w:color w:val="0A0A0A"/>
                <w:szCs w:val="24"/>
                <w:lang w:val="en-US" w:eastAsia="ru-RU"/>
              </w:rPr>
              <w:t>21</w:t>
            </w:r>
            <w:r>
              <w:rPr>
                <w:rFonts w:ascii="Times New Roman" w:hAnsi="Times New Roman" w:eastAsia="Times New Roman" w:cs="Times New Roman"/>
                <w:color w:val="0A0A0A"/>
                <w:szCs w:val="24"/>
                <w:lang w:eastAsia="ru-RU"/>
              </w:rPr>
              <w:t xml:space="preserve"> г.</w:t>
            </w:r>
          </w:p>
          <w:p>
            <w:pPr>
              <w:spacing w:after="105" w:line="240" w:lineRule="auto"/>
              <w:textAlignment w:val="baseline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Cs w:val="24"/>
                <w:lang w:eastAsia="ru-RU"/>
              </w:rPr>
              <w:t>   &lt;1&gt;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Cs w:val="24"/>
                <w:lang w:eastAsia="ru-RU"/>
              </w:rPr>
              <w:t>     год</w:t>
            </w:r>
          </w:p>
          <w:p>
            <w:pPr>
              <w:spacing w:after="105" w:line="240" w:lineRule="auto"/>
              <w:textAlignment w:val="baseline"/>
              <w:rPr>
                <w:rFonts w:ascii="Times New Roman" w:hAnsi="Times New Roman" w:eastAsia="Times New Roman" w:cs="Times New Roman"/>
                <w:color w:val="0A0A0A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Cs w:val="24"/>
                <w:lang w:eastAsia="ru-RU"/>
              </w:rPr>
              <w:t>  За 20</w:t>
            </w:r>
            <w:r>
              <w:rPr>
                <w:rFonts w:ascii="Times New Roman" w:hAnsi="Times New Roman" w:eastAsia="Times New Roman" w:cs="Times New Roman"/>
                <w:color w:val="0A0A0A"/>
                <w:szCs w:val="24"/>
                <w:lang w:val="en-US" w:eastAsia="ru-RU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0A0A0A"/>
                <w:szCs w:val="24"/>
                <w:lang w:eastAsia="ru-RU"/>
              </w:rPr>
              <w:t xml:space="preserve"> г.</w:t>
            </w:r>
          </w:p>
          <w:p>
            <w:pPr>
              <w:spacing w:after="105" w:line="240" w:lineRule="auto"/>
              <w:textAlignment w:val="baseline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Cs w:val="24"/>
                <w:lang w:eastAsia="ru-RU"/>
              </w:rPr>
              <w:t>   &lt;2&gt;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Остаток средств на начало отчетного года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Поступило средств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Вступительные взносы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6210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Членские взносы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6215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Целевые взносы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6220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Добровольные имущественные взносы и пожертвования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6230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Прибыль от предпринимательской деятельности организации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Всего поступило средств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Использовано средств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Расходы на целевые мероприятия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6310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(500)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(550)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105" w:line="240" w:lineRule="auto"/>
              <w:ind w:left="284"/>
              <w:textAlignment w:val="baseline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105" w:line="240" w:lineRule="auto"/>
              <w:ind w:left="284"/>
              <w:textAlignment w:val="baseline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социальная и благотворительная помощь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6311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105" w:line="240" w:lineRule="auto"/>
              <w:ind w:left="284"/>
              <w:textAlignment w:val="baseline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проведение конференций, совещаний, семинаров и т.п.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6312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(500)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(550)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105" w:line="240" w:lineRule="auto"/>
              <w:ind w:left="284"/>
              <w:textAlignment w:val="baseline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иные мероприятия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6313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Расходы на содержание аппарата управления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(279)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105" w:line="240" w:lineRule="auto"/>
              <w:ind w:left="284"/>
              <w:textAlignment w:val="baseline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105" w:line="240" w:lineRule="auto"/>
              <w:ind w:left="284"/>
              <w:textAlignment w:val="baseline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расходы, связанные с оплатой труда (включая начисления)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6321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(125)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105" w:line="240" w:lineRule="auto"/>
              <w:ind w:left="284"/>
              <w:textAlignment w:val="baseline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выплаты, не связанные с оплатой труда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6322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105" w:line="240" w:lineRule="auto"/>
              <w:ind w:left="284"/>
              <w:textAlignment w:val="baseline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расходы на служебные командировки и деловые поездки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6323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(22)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105" w:line="240" w:lineRule="auto"/>
              <w:ind w:left="284"/>
              <w:textAlignment w:val="baseline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6324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(55)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(87)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105" w:line="240" w:lineRule="auto"/>
              <w:ind w:left="284"/>
              <w:textAlignment w:val="baseline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ремонт основных средств и иного имущества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6325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(45)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105" w:line="240" w:lineRule="auto"/>
              <w:ind w:left="284"/>
              <w:textAlignment w:val="baseline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6326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Приобретение основных средств, инвентаря и иного имущества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6330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(112)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Всего использовано средств</w:t>
            </w:r>
          </w:p>
        </w:tc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(790)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(941)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80" w:type="dxa"/>
            <w:bottom w:w="0" w:type="dxa"/>
            <w:right w:w="0" w:type="dxa"/>
          </w:tblCellMar>
        </w:tblPrEx>
        <w:tc>
          <w:tcPr>
            <w:tcW w:w="3900" w:type="dxa"/>
            <w:shd w:val="clear" w:color="auto" w:fill="F9F9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Остаток средств на конец отчетного года</w:t>
            </w:r>
          </w:p>
        </w:tc>
        <w:tc>
          <w:tcPr>
            <w:tcW w:w="728" w:type="dxa"/>
            <w:shd w:val="clear" w:color="auto" w:fill="F9F9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1256" w:type="dxa"/>
            <w:shd w:val="clear" w:color="auto" w:fill="F9F9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56" w:type="dxa"/>
            <w:shd w:val="clear" w:color="auto" w:fill="F9F9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eastAsia="ru-RU"/>
              </w:rPr>
              <w:t>246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94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_____________ Иванов И.И.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_________ Петрова П.П.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марта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0080"/>
    <w:multiLevelType w:val="multilevel"/>
    <w:tmpl w:val="170600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59"/>
    <w:rsid w:val="000B5159"/>
    <w:rsid w:val="002D6E28"/>
    <w:rsid w:val="00430F07"/>
    <w:rsid w:val="004C60EB"/>
    <w:rsid w:val="007F592E"/>
    <w:rsid w:val="00B75AD9"/>
    <w:rsid w:val="00C25653"/>
    <w:rsid w:val="00F30DC5"/>
    <w:rsid w:val="3B7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328</Words>
  <Characters>1871</Characters>
  <Lines>15</Lines>
  <Paragraphs>4</Paragraphs>
  <TotalTime>1</TotalTime>
  <ScaleCrop>false</ScaleCrop>
  <LinksUpToDate>false</LinksUpToDate>
  <CharactersWithSpaces>2195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2019-11-16T19:44:00Z</dcterms:created>
  <dc:creator>Максим Задорожнев</dc:creator>
  <cp:lastModifiedBy>odayn</cp:lastModifiedBy>
  <dcterms:modified xsi:type="dcterms:W3CDTF">2021-04-30T06:46:28Z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