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a1"/>
        <w:spacing/>
        <w:jc w:val="center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Пояснения к бухгалтерскому балансу ООО «PPT.RU» за 2020 год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1. Общие сведения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(ООО) </w:t>
      </w:r>
      <w:r>
        <w:rPr>
          <w:rStyle w:val="char2"/>
          <w:sz w:val="22"/>
          <w:szCs w:val="22"/>
        </w:rPr>
        <w:t>«PPT.RU»</w:t>
      </w:r>
      <w:r>
        <w:rPr>
          <w:sz w:val="22"/>
          <w:szCs w:val="22"/>
        </w:rPr>
        <w:t xml:space="preserve"> зарегистрировано ИФНС № 1 по г. Санкт-Петербургу 29.03.2005. Свидетельство о госрегистрации № 000000000, ИНН 1111111111111111, КПП 22222222222, юридический адрес: г. Санкт-Петербург, проспект Замечательный, 1.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Бухгалтерский баланс организации был сформирован в соответствии с действующими в Российской Федерации правилами и требованиями бухгалтерского учета и отчетности.</w:t>
      </w:r>
    </w:p>
    <w:p>
      <w:pPr>
        <w:numPr>
          <w:ilvl w:val="0"/>
          <w:numId w:val="4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Уставный капитал организации: 5 000 000 (пять миллионов) рублей, оплачен полностью.</w:t>
      </w:r>
    </w:p>
    <w:p>
      <w:pPr>
        <w:numPr>
          <w:ilvl w:val="0"/>
          <w:numId w:val="4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Количество учредителей: два физических </w:t>
      </w:r>
      <w:r/>
      <w:bookmarkStart w:id="0" w:name="_GoBack"/>
      <w:bookmarkEnd w:id="0"/>
      <w:r/>
      <w:r>
        <w:rPr>
          <w:rFonts w:ascii="Times New Roman" w:hAnsi="Times New Roman"/>
          <w:sz w:val="22"/>
          <w:szCs w:val="22"/>
        </w:rPr>
        <w:t>лица О. М. Курочкин и И.И. Иванов и одно юридическое лицо ООО «Молоко».</w:t>
      </w:r>
      <w:r>
        <w:rPr>
          <w:rFonts w:ascii="Times New Roman" w:hAnsi="Times New Roman"/>
          <w:sz w:val="22"/>
          <w:szCs w:val="22"/>
        </w:rPr>
      </w:r>
    </w:p>
    <w:p>
      <w:pPr>
        <w:numPr>
          <w:ilvl w:val="0"/>
          <w:numId w:val="4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Основной вид деятельности: переработка молока ОКВЭД 15.51.</w:t>
      </w:r>
    </w:p>
    <w:p>
      <w:pPr>
        <w:numPr>
          <w:ilvl w:val="0"/>
          <w:numId w:val="4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Численность сотрудников по состоянию на 31 декабря 2018 года составила 165 человек.</w:t>
      </w:r>
    </w:p>
    <w:p>
      <w:pPr>
        <w:numPr>
          <w:ilvl w:val="0"/>
          <w:numId w:val="4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Филиалы, представительства и обособленные подразделения отсутствуют.</w:t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2. Основные положения учетной политики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 xml:space="preserve">Учетная политика ООО </w:t>
      </w:r>
      <w:r>
        <w:rPr>
          <w:rStyle w:val="char2"/>
          <w:sz w:val="22"/>
          <w:szCs w:val="22"/>
        </w:rPr>
        <w:t>«PPT.RU»</w:t>
      </w:r>
      <w:r>
        <w:rPr>
          <w:sz w:val="22"/>
          <w:szCs w:val="22"/>
        </w:rPr>
        <w:t xml:space="preserve"> утверждена приказом директора Петрова П.П.. от 25.12.2019 № 289. Применяется линейный метод амортизации. Оценка материально-производственных запасов и готовой продукции осуществляется по фактической себестоимости. Финансовый результат от продажи продукции, работ, услуг, товаров определяется по отгрузке.</w:t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3. Информация об аффилированных лицах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Петров Порфирий Петрович — учредитель, 50 % доли собственности в УК, занимает должность генерального директора.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Курочкин Олег Михайлович — учредитель, 30 % доли собственности в УК.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ООО «Молоко» — учредитель, 20 % доли собственности в УК, российская организация (учредители В.П. Петров и Ю.К. Сидоров).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В отчетном периоде со связанными сторонами были совершены такие финансовые операции:</w:t>
      </w:r>
    </w:p>
    <w:p>
      <w:pPr>
        <w:numPr>
          <w:ilvl w:val="0"/>
          <w:numId w:val="1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 марта 2021 года общим собранием учредителей ООО </w:t>
      </w:r>
      <w:r>
        <w:rPr>
          <w:rStyle w:val="char2"/>
          <w:rFonts w:ascii="Times New Roman" w:hAnsi="Times New Roman" w:eastAsia="SimSun"/>
          <w:kern w:val="1"/>
          <w:sz w:val="22"/>
          <w:szCs w:val="22"/>
          <w:lang w:bidi="ar-sa"/>
        </w:rPr>
        <w:t>«PPT.RU»</w:t>
      </w:r>
      <w:r>
        <w:rPr>
          <w:rFonts w:ascii="Times New Roman" w:hAnsi="Times New Roman"/>
          <w:sz w:val="22"/>
          <w:szCs w:val="22"/>
        </w:rPr>
        <w:t xml:space="preserve"> была рассмотрена и утверждена финансовая отчетность организации за 2020 год. Собрание постановило выплатить по итогам 2020 года прибыль в размере 3 252 000 рублей учредителям исходя из их доли в уставном капитале. Выплата (с учетом удержания НДФЛ по двум физлицам) была произведена 01.04.2018 г.;</w:t>
      </w:r>
    </w:p>
    <w:p>
      <w:pPr>
        <w:numPr>
          <w:ilvl w:val="0"/>
          <w:numId w:val="1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 мая 2020 года ООО </w:t>
      </w:r>
      <w:r>
        <w:rPr>
          <w:rStyle w:val="char2"/>
          <w:rFonts w:ascii="Times New Roman" w:hAnsi="Times New Roman" w:eastAsia="SimSun"/>
          <w:kern w:val="1"/>
          <w:sz w:val="22"/>
          <w:szCs w:val="22"/>
          <w:lang w:bidi="ar-sa"/>
        </w:rPr>
        <w:t>«PPT.RU»</w:t>
      </w:r>
      <w:r>
        <w:rPr>
          <w:rFonts w:ascii="Times New Roman" w:hAnsi="Times New Roman"/>
          <w:sz w:val="22"/>
          <w:szCs w:val="22"/>
        </w:rPr>
        <w:t xml:space="preserve"> заключила с учредителем ООО «Молоко» Ю.К. Сидоровым договор о приобретении нежилого помещения стоимостью 5 102 000 рублей. Стоимость сделки обусловлена проведением независимой оценки стоимости объекта недвижимости. Расчеты по договору были произведены в полном объеме 6 июня 2020 года, был подписан акт приема-передачи недвижимости.</w:t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4. Основные показатели деятельности организации за 2020год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 xml:space="preserve">В отчетном году выручка ООО </w:t>
      </w:r>
      <w:r>
        <w:rPr>
          <w:rStyle w:val="char2"/>
          <w:sz w:val="22"/>
          <w:szCs w:val="22"/>
        </w:rPr>
        <w:t>«PPT.RU»</w:t>
      </w:r>
      <w:r>
        <w:rPr>
          <w:sz w:val="22"/>
          <w:szCs w:val="22"/>
        </w:rPr>
        <w:t xml:space="preserve"> составила:</w:t>
      </w:r>
    </w:p>
    <w:p>
      <w:pPr>
        <w:numPr>
          <w:ilvl w:val="0"/>
          <w:numId w:val="3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основному виду деятельности «производство и реализация молочной продукции» — 385 420 020 рублей;</w:t>
      </w:r>
    </w:p>
    <w:p>
      <w:pPr>
        <w:numPr>
          <w:ilvl w:val="0"/>
          <w:numId w:val="3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прочим видам деятельности — 650 580 рублей;</w:t>
      </w:r>
    </w:p>
    <w:p>
      <w:pPr>
        <w:numPr>
          <w:ilvl w:val="0"/>
          <w:numId w:val="3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прочие доходы: 170 800 рублей (реализация ОС).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Затраты на производство и реализацию продукции: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приобретение основных средств: 1 410 500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амортизация ОС: 45 230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приобретение сырья: 110 452 880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фонд оплаты труда: 137 580 040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командировочные расходы: 238 300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 помещений: 8 478 190 рублей;</w:t>
      </w:r>
    </w:p>
    <w:p>
      <w:pPr>
        <w:numPr>
          <w:ilvl w:val="0"/>
          <w:numId w:val="2"/>
        </w:numPr>
        <w:ind w:left="720" w:hanging="360"/>
        <w:spacing w:beforeAutospacing="1" w:afterAutospacing="1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прочие расходы: 532 458 рублей.</w:t>
      </w:r>
    </w:p>
    <w:p>
      <w:pPr>
        <w:pStyle w:val="para1"/>
        <w:suppressLineNumbers/>
        <w:rPr>
          <w:rStyle w:val="char2"/>
          <w:sz w:val="22"/>
          <w:szCs w:val="22"/>
        </w:rPr>
      </w:pPr>
      <w:r>
        <w:rPr>
          <w:sz w:val="22"/>
          <w:szCs w:val="22"/>
        </w:rPr>
      </w:r>
      <w:r>
        <w:rPr>
          <w:noProof/>
        </w:rPr>
        <w:drawing>
          <wp:inline distT="0" distB="0" distL="114300" distR="114300">
            <wp:extent cx="6819900" cy="348742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  <a:extLst>
                        <a:ext uri="smNativeData">
                          <sm:smNativeData xmlns:sm="smNativeData" val="SMDATA_14_WxV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EAAAAHoAAAAAAAAAAAAAAAAAAAAAAAAAAAAAAAAAAAAAAAAAAAAAD0KQAAdBU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4874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</w:r>
      <w:r>
        <w:rPr>
          <w:rStyle w:val="char2"/>
          <w:sz w:val="22"/>
          <w:szCs w:val="22"/>
        </w:rPr>
      </w:r>
    </w:p>
    <w:p>
      <w:pPr>
        <w:pStyle w:val="para1"/>
        <w:suppressLineNumbers/>
        <w:rPr>
          <w:rStyle w:val="char2"/>
          <w:sz w:val="22"/>
          <w:szCs w:val="22"/>
        </w:rPr>
      </w:pPr>
      <w:r>
        <w:rPr>
          <w:rStyle w:val="char2"/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5. Расшифровка статей бухгалтерского баланса на 31.12.2020 (на примере кредиторской задолженности)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6. Оценочные обязательства и резервы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На 31 декабря 2020 года в организации сформировано оценочное обязательство на оплату очередных отпусков работников в сумме 7 458 000 рублей, количество неоплаченных дней отпуска — 67, срок исполнения — 2022 год.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Резерв по сомнительным долгам сформирован на сумму 600 000 руб. в связи с наличием просроченной и ничем не обеспеченной задолженности ООО «Гиря» в сумме 522 000 рублей.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Резерв под снижение стоимости МПЗ в 2020 году в организации не создавался, так как МПЗ не имеют признаков обесценивания.</w:t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7. Заработная плата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>Кредиторская задолженность по зарплате на 31.12.2020 в целом по организации составила 3 876 400 руб. (оплата за декабрь 2020 года, по сроку: 12.01.2021). Текучесть кадров в отчетном периоде составила 14,88 %. Списочная численность работников на 31.12.2020 — 165 чел. Среднемесячная зарплата — 25 675 руб.</w:t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2"/>
          <w:sz w:val="22"/>
          <w:szCs w:val="22"/>
        </w:rPr>
        <w:t>8. Прочая информация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rStyle w:val="char1"/>
          <w:sz w:val="22"/>
          <w:szCs w:val="22"/>
        </w:rPr>
        <w:t>(В этом разделе нужно описать все чрезвычайные факты в хозяйственной и экономической деятельности организации за отчетный период, описать их последствия. Также можно описать все остальные существенные факты, которые повлияли в целом и, в частности, на показатели баланса. Можно перечислить крупные сделки и контрагентов по ним за отчетный период, а также написать прогноз или события, которые уже случились после отчетной даты и имеют существенное значение.)</w:t>
      </w:r>
      <w:r>
        <w:rPr>
          <w:sz w:val="22"/>
          <w:szCs w:val="22"/>
        </w:rPr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  <w:t xml:space="preserve">Директор ООО </w:t>
      </w:r>
      <w:r>
        <w:rPr>
          <w:rStyle w:val="char2"/>
          <w:sz w:val="22"/>
          <w:szCs w:val="22"/>
        </w:rPr>
        <w:t>«PPT.RU»</w:t>
      </w:r>
      <w:r>
        <w:rPr>
          <w:sz w:val="22"/>
          <w:szCs w:val="22"/>
        </w:rPr>
        <w:t xml:space="preserve">   ПЕТРОВ   Петров П.С. 12.03.2021 года</w:t>
      </w:r>
    </w:p>
    <w:p>
      <w:pPr>
        <w:pStyle w:val="para1"/>
        <w:suppressLineNumbers/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00" w:top="397" w:right="706" w:bottom="39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0"/>
    <w:family w:val="auto"/>
    <w:pitch w:val="default"/>
  </w:font>
  <w:font w:name="Viner Hand ITC">
    <w:panose1 w:val="030705020305020202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view w:val="print"/>
  <w:defaultTabStop w:val="4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3"/>
      <w:tmLastPosIdx w:val="387"/>
    </w:tmLastPosCaret>
    <w:tmLastPosAnchor>
      <w:tmLastPosPgfIdx w:val="0"/>
      <w:tmLastPosIdx w:val="0"/>
    </w:tmLastPosAnchor>
    <w:tmLastPosTblRect w:left="0" w:top="0" w:right="0" w:bottom="0"/>
  </w:tmLastPos>
  <w:tmAppRevision w:date="1615271259" w:val="982" w:fileVer="342" w:fileVerOS="4"/>
  <w:guidesAndGrid showGuides="1" lockGuides="0" snapToGuides="1" snapToPageMargins="0" tolerance="8" gridDistanceHorizontal="283" gridDistanceVertical="156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paragraph" w:styleId="para1">
    <w:name w:val="Normal (Web)"/>
    <w:qFormat/>
    <w:pPr>
      <w:spacing w:beforeAutospacing="1" w:afterAutospacing="1"/>
    </w:pPr>
    <w:rPr>
      <w:rFonts w:eastAsia="SimSun"/>
      <w:kern w:val="1"/>
      <w:sz w:val="24"/>
      <w:szCs w:val="24"/>
      <w:lang w:val="en-us" w:eastAsia="zh-cn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paragraph" w:styleId="para1">
    <w:name w:val="Normal (Web)"/>
    <w:qFormat/>
    <w:pPr>
      <w:spacing w:beforeAutospacing="1" w:afterAutospacing="1"/>
    </w:pPr>
    <w:rPr>
      <w:rFonts w:eastAsia="SimSun"/>
      <w:kern w:val="1"/>
      <w:sz w:val="24"/>
      <w:szCs w:val="24"/>
      <w:lang w:val="en-us" w:eastAsia="zh-cn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/>
  <cp:revision>2</cp:revision>
  <dcterms:created xsi:type="dcterms:W3CDTF">2019-04-09T09:43:00Z</dcterms:created>
  <dcterms:modified xsi:type="dcterms:W3CDTF">2021-03-09T06:27:39Z</dcterms:modified>
</cp:coreProperties>
</file>