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A241" w14:textId="66BC65BF" w:rsidR="00B575E4" w:rsidRDefault="00A978DC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О ПРЕДОСТАВЛЕНИИ ТРУДА РАБОТНИКОВ (ПЕРСОНАЛА)</w:t>
      </w:r>
    </w:p>
    <w:p w14:paraId="40787820" w14:textId="77777777" w:rsidR="00A978DC" w:rsidRPr="001D5C70" w:rsidRDefault="00A978DC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4391992A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01.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</w:t>
      </w:r>
      <w:r w:rsid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04B1B9A8" w14:textId="491D132B" w:rsidR="008E686F" w:rsidRDefault="00A978DC" w:rsidP="009F238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Общество с ограниченной ответственностью "Ppt.ru", ИНН 1234567890, КПП 121001001, ОКПО 90100101, ОГРН 2323454567001, место нахождения: 456789, Россия, Санкт-Петербург, просп. Замечательный, д. 1, в лице Генерального директора Петрова Порфирия Петровича, паспорт серия 7812, номер 456789, выданный Невским районным отделением ОВД 15 апреля 2005 года, именуемое в дальнейшем </w:t>
      </w: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«Исполнитель»</w:t>
      </w:r>
      <w:r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одной стороны, и Общество с ограниченной ответственностью "</w:t>
      </w:r>
      <w:proofErr w:type="spellStart"/>
      <w:r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ТорговыйДом</w:t>
      </w:r>
      <w:proofErr w:type="spellEnd"/>
      <w:r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СПб", ИНН 7812456789, КПП 781201001, ОКПО 80121456, ОГРН 1127847123450, место нахождения: 191025, Россия, Санкт-Петербург, ул. Невского проспекта, д. 65, офис 204, в лице Генерального директора Иванова Ивана Ивановича, паспорт серия 7810, номер 789456, выданный Куйбышевским районным отделением ОВД 22 июня 2000 года, именуемое в дальнейшем </w:t>
      </w: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«Заказчик»</w:t>
      </w:r>
      <w:r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другой стороны, а вместе именуемые </w:t>
      </w: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«Стороны»</w:t>
      </w:r>
      <w:r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заключили настоящий договор о нижеследующем:</w:t>
      </w:r>
      <w:r w:rsidR="008E686F"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:</w:t>
      </w:r>
    </w:p>
    <w:p w14:paraId="6DAB45E7" w14:textId="77777777" w:rsidR="008E686F" w:rsidRPr="00B575E4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2162B902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63603F77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Исполнитель обязуется направить своих работников к Заказчику для выполнения определённых трудовых функций на период с 01 января 2025 года по 31 марта 2025 года. Контроль за осуществлением трудовых функций осуществляет Заказчик в соответствии с внутренними правилами и распорядком.</w:t>
      </w:r>
    </w:p>
    <w:p w14:paraId="7E6FABD7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1.2. Направляемые работники остаются работниками Исполнителя и состоят в его штате на основании трудовых договоров. К Заказчику они направляются с письменного согласия работников на выполнение определённых трудовых функций.</w:t>
      </w:r>
    </w:p>
    <w:p w14:paraId="1D2061BA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КОЛИЧЕСТВО И КВАЛИФИКАЦИЯ НАПРАВЛЯЕМОГО ПЕРСОНАЛА</w:t>
      </w:r>
    </w:p>
    <w:p w14:paraId="7E51D18B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2.1. Исполнитель направляет к Заказчику 13 (тринадцать) работников в следующем составе: 5 кассиров с опытом работы в торговле не менее 1 года и навыками работы с POS-системой; 3 продавцов-консультантов со средним общим образованием и опытом продаж; 2 грузчиков с основным общим образованием и физической подготовленностью; 3 уборщиков помещений с опытом уборки.</w:t>
      </w:r>
    </w:p>
    <w:p w14:paraId="23E0AB72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2.2. Конкретные фамилии, имена, отчества направляемых работников, их паспортные данные и СНИЛС указаны в Приложении № 1 к настоящему договору.</w:t>
      </w:r>
    </w:p>
    <w:p w14:paraId="7D1E0841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2.3. При необходимости Заказчик может направить запрос на корректировку списочного состава работников. Исполнитель обеспечит замену в течение пяти рабочих дней.</w:t>
      </w:r>
    </w:p>
    <w:p w14:paraId="042FAFA3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СРОКИ И МЕСТО ВЫПОЛНЕНИЯ РАБОТ</w:t>
      </w:r>
    </w:p>
    <w:p w14:paraId="3471A3CF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3.1. Период направления работников: с 01 января 2025 года по 31 марта 2025 года (3 месяца). Работники могут быть отозваны при наличии уважительных причин (заболевание, неудовлетворительная работа, производственная необходимость).</w:t>
      </w:r>
    </w:p>
    <w:p w14:paraId="06A5FA65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3.2. По истечении срока договор может быть пролонгирован при письменном согласии сторон не позднее чем за 15 календарных дней до окончания периода.</w:t>
      </w:r>
    </w:p>
    <w:p w14:paraId="28839F07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3.3. Место выполнения работ: розничные магазины ООО "</w:t>
      </w:r>
      <w:proofErr w:type="spellStart"/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ТорговыйДом</w:t>
      </w:r>
      <w:proofErr w:type="spellEnd"/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СПб" по следующим адресам: г. Санкт-Петербург, Невский проспект, д. 65 (главный магазин); г. Санкт-Петербург, ул. Садовая, д. 28 (филиал №1); г. Санкт-Петербург, ул. Казанская, д. 12 (филиал №2). Заказчик уведомляет Исполнителя о месте работы каждого конкретного работника не позднее чем за 3 рабочих дня до начала работ.</w:t>
      </w:r>
    </w:p>
    <w:p w14:paraId="5C789B12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ТРУДОВЫЕ ФУНКЦИИ И УСЛОВИЯ РАБОТЫ</w:t>
      </w:r>
    </w:p>
    <w:p w14:paraId="19E1DEFA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4.1. Направляемые работники выполняют следующие трудовые функции: кассиры осуществляют приём наличных денежных средств и безналичных платежей от покупателей, оформление чеков, ведение кассы, соблюдение правил по реквизиции денежных средств; продавцы-консультанты проводят консультирование покупателей по товарам, размещение товаров на полках, оформление ценников, участие в инвентаризации товара; грузчики осуществляют разгрузку и погрузку товаров, перемещение товаров в рамках магазина, помощь при организации торговых выкладок; уборщики помещений проводят уборку торговых залов, санитарных комнат, кладов, дезинсекцию при необходимости.</w:t>
      </w:r>
    </w:p>
    <w:p w14:paraId="0933E3B5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4.2. Режим работы устанавливается в соответствии с режимом работы Заказчика. Работники могут быть привлечены как на полный рабочий день (8 часов), так и на неполный (4-6 часов) в зависимости от потребностей. Рабочее время: с 09:00 до 21:00 часов (с перерывом на обед 1 час) согласно графику Заказчика.</w:t>
      </w:r>
    </w:p>
    <w:p w14:paraId="26B343CA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4.3. Выходные дни: один день в неделю согласно графику Заказчика. Все работники осуществляют деятельность в соответствии с Трудовым кодексом РФ, требованиями охраны труда и внутренними правилами Исполнителя и Заказчика.</w:t>
      </w:r>
    </w:p>
    <w:p w14:paraId="463C563A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ДОПОЛНИТЕЛЬНЫЕ СОГЛАШЕНИЯ К ТРУДОВЫМ ДОГОВОРАМ</w:t>
      </w:r>
    </w:p>
    <w:p w14:paraId="13C4D19B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5.1. Исполнитель обязуется заключить с каждым направляемым работником дополнительное соглашение к трудовому договору о его направлении к Заказчику согласно форме, указанной в Приложении № 2. В дополнительном соглашении указываются: наименование и место нахождения Заказчика, место выполнения работ, трудовые функции, сроки направления, условия труда и обязательства работника.</w:t>
      </w:r>
    </w:p>
    <w:p w14:paraId="00A9D552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5.2. Дополнительные соглашения заключаются в простой письменной форме в двух экземплярах. Исполнитель гарантирует получение письменного согласия каждого работника на направление к Заказчику в соответствии с требованиями законодательства.</w:t>
      </w:r>
    </w:p>
    <w:p w14:paraId="0E694C23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ПРАВА И ОБЯЗАННОСТИ ИСПОЛНИТЕЛЯ</w:t>
      </w:r>
    </w:p>
    <w:p w14:paraId="789A87AB" w14:textId="306CC4A4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6.1. Исполнитель имеет право требовать от Заказчика создания надлежащих условий для работников, соблюдения требований охраны труда и своевременного уведомления об 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отзыве</w:t>
      </w: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работников.</w:t>
      </w:r>
    </w:p>
    <w:p w14:paraId="5B53B639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6.2. Исполнитель обязуется: направить к Заказчику работников необходимой квалификации, прошедших инструктаж по охране труда; оформить с каждым работником дополнительное соглашение о направлении; своевременно выплачивать работникам заработную плату в соответствии с трудовым договором; вносить взносы на социальное и пенсионное страхование; обеспечивать социальные гарантии (оплачиваемые отпуска, больничные листы, материальная помощь); отозвать работника при его неудовлетворительной работе по требованию Заказчика; ежемесячно представлять Заказчику отчёт о выполнении обязаний перед работниками; уведомлять Заказчика об отсутствии задолженностей перед работниками и налоговыми органами.</w:t>
      </w:r>
    </w:p>
    <w:p w14:paraId="35829E1F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ПРАВА И ОБЯЗАННОСТИ ЗАКАЗЧИКА</w:t>
      </w:r>
    </w:p>
    <w:p w14:paraId="6EF8D6F0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7.1. Заказчик имеет право проверять надлежащее выполнение работниками трудовых функций, требовать замены работника при неудовлетворительной работе в письменной форме, использовать труд направляемых работников в соответствии с условиями договора.</w:t>
      </w:r>
    </w:p>
    <w:p w14:paraId="5B5AA08F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7.2. Заказчик обязуется: обеспечить безопасные и здоровые условия труда в соответствии с требованиями Трудового кодекса РФ; предоставить направляемым работникам необходимое рабочее место, инструменты и оборудование; провести инструктаж по охране труда и правилам внутреннего распорядка перед началом работ; осуществлять контроль за выполнением работниками трудовых функций; уведомить Исполнителя о необходимости замены работника в письменной форме; не применять дисциплинарные взыскания без уведомления Исполнителя; оплачивать услуги Исполнителя в установленные договором сроки; нести субсидиарную ответственность за выплату заработной платы при невыполнении этих обязанностей Исполнителем; не требовать у работников признания себя работниками Заказчика; соблюдать требования законодательства о предоставлении труда работников и не допускать запретные случаи направления.</w:t>
      </w:r>
    </w:p>
    <w:p w14:paraId="3ECE7307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ОПЛАТА И СТОИМОСТЬ УСЛУГ</w:t>
      </w:r>
    </w:p>
    <w:p w14:paraId="111FAEA9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8.1. Стоимость услуг по предоставлению труда работников составляет: кассиры (5 человек) — 250 рублей/час, месячная сумма 200 000 рублей (из расчёта 160 часов в месяц), всего на 3 месяца 600 000 рублей; продавцы-консультанты (3 человека) — 200 рублей/час, месячная сумма 96 000 рублей, всего на 3 месяца 288 000 рублей; грузчики (2 человека) — 180 рублей/час, месячная сумма 57 600 рублей, всего на 3 месяца 172 800 рублей; уборщики (3 человека) — 170 рублей/час, месячная сумма 81 600 рублей, всего на 3 месяца 244 800 рублей.</w:t>
      </w:r>
    </w:p>
    <w:p w14:paraId="077C3814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Итоговая стоимость услуг на весь период: 1 305 600 (один миллион триста пять тысяч шестьсот) рублей включая НДС 18%.</w:t>
      </w:r>
    </w:p>
    <w:p w14:paraId="438010F6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8.2. В стоимость услуг включены: заработная плата работников согласно трудовым договорам (не менее минимального размера оплаты труда), взносы на социальное и пенсионное страхование, административные расходы агентства, затраты на инструктаж.</w:t>
      </w:r>
    </w:p>
    <w:p w14:paraId="231781F7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8.3. Дополнительные выплаты работникам (премии, материальная помощь) оплачиваются Заказчиком дополнительно по отдельному соглашению.</w:t>
      </w:r>
    </w:p>
    <w:p w14:paraId="57E196FA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8.4. Платёж производится ежемесячно в размере 435 200 рублей (четыреста тридцать пять тысяч двести рублей) не позднее 10-го числа каждого месяца путём безналичного перевода на расчётный счёт Исполнителя. Банковские реквизиты: Расчётный счёт 40702810812345678901 в ПАО "Сбербанк России", БИК: 044030653, Корреспондентский счёт: 30101810500000000653.</w:t>
      </w:r>
    </w:p>
    <w:p w14:paraId="0469E225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>8.5. Первый платёж производится в размере 435 200 рублей до 05 января 2025 года. Счета и акты оказания услуг выставляются Исполнителем ежемесячно не позднее 25-го числа текущего месяца.</w:t>
      </w:r>
    </w:p>
    <w:p w14:paraId="6D155970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8.6. При задержке оплаты на срок более 5 рабочих дней Исполнитель вправе приостановить направление работников до погашения задолженности.</w:t>
      </w:r>
    </w:p>
    <w:p w14:paraId="67152023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9. ОБЕСПЕЧЕНИЕ ОХРАНЫ ТРУДА И БЕЗОПАСНОСТИ</w:t>
      </w:r>
    </w:p>
    <w:p w14:paraId="307EC1B2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9.1. Исполнитель и Заказчик совместно несут ответственность за создание безопасных условий труда. Заказчик проводит инструктаж по охране труда для каждого работника перед началом работ в соответствии с ГОСТ 12.0.004-2015.</w:t>
      </w:r>
    </w:p>
    <w:p w14:paraId="09D9A17C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9.2. Направляемые работники обеспечиваются необходимыми средствами индивидуальной и коллективной защиты за счёт Заказчика. Заказчик немедленно уведомляет Исполнителя о любых несчастных случаях или заболеваниях, произошедших с работниками.</w:t>
      </w:r>
    </w:p>
    <w:p w14:paraId="7D14C106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9.3. Вопросы, связанные с несчастными случаями на производстве, решаются Исполнителем и Заказчиком совместно в соответствии с требованиями Трудового кодекса РФ.</w:t>
      </w:r>
    </w:p>
    <w:p w14:paraId="203DFF1D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10. ЗАПРЕТЫ И ОГРАНИЧЕНИЯ</w:t>
      </w:r>
    </w:p>
    <w:p w14:paraId="0570BFCC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10.1. Запрещается направление персонала: для замены работников, участвующих в забастовке; на опасные производственные объекты I и II классов; на рабочие места с вредными или опасными условиями труда без согласия и компенсаций; в период простоя или банкротства Заказчика; для получения лицензий в саморегулируемых организациях.</w:t>
      </w:r>
    </w:p>
    <w:p w14:paraId="517ABACB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10.2. Заказчик обязуется соблюдать требования законодательства и не допускать запретные случаи направления работников. При обнаружении нарушения Исполнитель вправе незамедлительно отозвать всех направляемых работников без убытков.</w:t>
      </w:r>
    </w:p>
    <w:p w14:paraId="6C5CD4BC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11. ОТВЕТСТВЕННОСТЬ СТОРОН И РИСКИ</w:t>
      </w:r>
    </w:p>
    <w:p w14:paraId="405A2C14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11.1. Исполнитель несёт полную ответственность перед направляемыми работниками за выплату заработной платы и обеспечение их трудовых прав. Заказчик несёт субсидиарную ответственность за выплату заработной платы работникам в случае невыполнения этих обязанностей Исполнителем согласно статье 341.5 ТК РФ.</w:t>
      </w:r>
    </w:p>
    <w:p w14:paraId="5E59D7CD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11.2. Заказчик несёт ответственность за обеспечение безопасных условий труда на своих объектах. Обе стороны несут ответственность за соблюдение требований Трудового кодекса РФ и законодательства о предоставлении труда работников.</w:t>
      </w:r>
    </w:p>
    <w:p w14:paraId="37B8B9D3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11.3. Нарушение требований может повлечь переквалификацию отношений в трудовые с последующим доначислением взносов и штрафов, а также расценивание как заёмного труда, запретного в Российской Федерации.</w:t>
      </w:r>
    </w:p>
    <w:p w14:paraId="44BDB223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12. КОММЕРЧЕСКАЯ ТАЙНА И КОНФИДЕНЦИАЛЬНОСТЬ</w:t>
      </w:r>
    </w:p>
    <w:p w14:paraId="3C67C46D" w14:textId="7777777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12.1. Стороны обязуются не разглашать информацию, составляющую коммерческую тайну другой стороны, без письменного разрешения. Направляемые работники должны соблюдать правила конфиденциальности Заказчика в отношении защищаемой законом информации.</w:t>
      </w:r>
    </w:p>
    <w:p w14:paraId="69B0CD97" w14:textId="108DBF1F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</w:t>
      </w: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. СРОК ДЕЙСТВИЯ И УСЛОВИЯ ПРЕКРАЩЕНИЯ</w:t>
      </w:r>
    </w:p>
    <w:p w14:paraId="3ECC0E98" w14:textId="29051CA5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3</w:t>
      </w: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.1. Договор вступает в силу с даты подписания и действует до 31 марта 2025 года включительно. Договор может быть продлён по соглашению сторон путём заключения дополнительного соглашения не позднее чем за 15 календарных дней до окончания периода.</w:t>
      </w:r>
    </w:p>
    <w:p w14:paraId="3558B6E9" w14:textId="68B9FFB1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3</w:t>
      </w: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.2. Договор может быть расторгнут досрочно в следующих случаях: при письменном уведомлении другой стороны за 15 календарных дней; при невозможности исполнения по причинам, не зависящим от сторон; при систематическом нарушении одной из сторон условий договора.</w:t>
      </w:r>
    </w:p>
    <w:p w14:paraId="276DCC62" w14:textId="1E50BDB7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3</w:t>
      </w: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.3. При досрочном расторжении Исполнитель обязуется в течение 5 рабочих дней отозвать работников и рассчитать их в соответствии с Трудовым кодексом РФ.</w:t>
      </w:r>
    </w:p>
    <w:p w14:paraId="3A4686DF" w14:textId="5D234472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</w:t>
      </w:r>
      <w:r w:rsidRPr="00A978DC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. ЗАКЛЮЧИТЕЛЬНЫЕ ПОЛОЖЕНИЯ</w:t>
      </w:r>
    </w:p>
    <w:p w14:paraId="3EB0E67D" w14:textId="4DC4B5BB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4</w:t>
      </w: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.1. Все изменения и дополнения должны быть оформлены в письменной форме и подписаны обеими сторонами. Приложения являются неотъемлемой частью договора: Приложение № 1 — Список направляемых работников; Приложение № 2 — Форма дополнительного соглашения к трудовому договору.</w:t>
      </w:r>
    </w:p>
    <w:p w14:paraId="23871C35" w14:textId="5F8F4DD2" w:rsidR="00A978DC" w:rsidRPr="00A978DC" w:rsidRDefault="00A978DC" w:rsidP="00A978D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1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4</w:t>
      </w:r>
      <w:r w:rsidRPr="00A978DC">
        <w:rPr>
          <w:rFonts w:eastAsia="Times New Roman" w:cs="Times New Roman"/>
          <w:kern w:val="0"/>
          <w:sz w:val="16"/>
          <w:szCs w:val="16"/>
          <w:lang w:eastAsia="ru-RU" w:bidi="ar-SA"/>
        </w:rPr>
        <w:t>.2. Документы хранятся сторонами в течение трёх лет в соответствии с законодательством о хранении документов. Договор составлен в двух экземплярах, по одному для каждой стороны.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7B27CFEF" w14:textId="77777777" w:rsidR="00A978DC" w:rsidRPr="00A978DC" w:rsidRDefault="00A978DC" w:rsidP="00A978DC">
      <w:pPr>
        <w:tabs>
          <w:tab w:val="left" w:pos="3285"/>
        </w:tabs>
        <w:rPr>
          <w:sz w:val="20"/>
          <w:szCs w:val="20"/>
        </w:rPr>
      </w:pPr>
      <w:r w:rsidRPr="00A978DC">
        <w:rPr>
          <w:sz w:val="20"/>
          <w:szCs w:val="20"/>
        </w:rPr>
        <w:t>Исполнитель: _________________________ /Петров П.П./ «_____» ________________ 2025 г.</w:t>
      </w:r>
    </w:p>
    <w:p w14:paraId="4160F3B1" w14:textId="77777777" w:rsidR="00A978DC" w:rsidRPr="00A978DC" w:rsidRDefault="00A978DC" w:rsidP="00A978DC">
      <w:pPr>
        <w:tabs>
          <w:tab w:val="left" w:pos="3285"/>
        </w:tabs>
        <w:rPr>
          <w:sz w:val="20"/>
          <w:szCs w:val="20"/>
        </w:rPr>
      </w:pPr>
      <w:r w:rsidRPr="00A978DC">
        <w:rPr>
          <w:sz w:val="20"/>
          <w:szCs w:val="20"/>
        </w:rPr>
        <w:t>Заказчик: _________________________ /Иванов И.И./ «_____» ________________ 2025 г.</w:t>
      </w:r>
    </w:p>
    <w:p w14:paraId="1054301A" w14:textId="2E5E852D" w:rsidR="0044346A" w:rsidRPr="001D5C70" w:rsidRDefault="0044346A" w:rsidP="00A978DC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702D" w14:textId="77777777" w:rsidR="001C07FD" w:rsidRDefault="001C07FD">
      <w:r>
        <w:separator/>
      </w:r>
    </w:p>
  </w:endnote>
  <w:endnote w:type="continuationSeparator" w:id="0">
    <w:p w14:paraId="20282D5E" w14:textId="77777777" w:rsidR="001C07FD" w:rsidRDefault="001C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CDFD" w14:textId="77777777" w:rsidR="001C07FD" w:rsidRDefault="001C07FD">
      <w:r>
        <w:separator/>
      </w:r>
    </w:p>
  </w:footnote>
  <w:footnote w:type="continuationSeparator" w:id="0">
    <w:p w14:paraId="214434C1" w14:textId="77777777" w:rsidR="001C07FD" w:rsidRDefault="001C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280"/>
    <w:multiLevelType w:val="multilevel"/>
    <w:tmpl w:val="E87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01326"/>
    <w:multiLevelType w:val="multilevel"/>
    <w:tmpl w:val="73A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A1F96"/>
    <w:multiLevelType w:val="multilevel"/>
    <w:tmpl w:val="C65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F48FA"/>
    <w:multiLevelType w:val="multilevel"/>
    <w:tmpl w:val="E7F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3D7FD1"/>
    <w:multiLevelType w:val="multilevel"/>
    <w:tmpl w:val="9D7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C2631"/>
    <w:multiLevelType w:val="multilevel"/>
    <w:tmpl w:val="DD3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B403E"/>
    <w:multiLevelType w:val="multilevel"/>
    <w:tmpl w:val="A98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083463"/>
    <w:multiLevelType w:val="multilevel"/>
    <w:tmpl w:val="FD0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731E65"/>
    <w:multiLevelType w:val="multilevel"/>
    <w:tmpl w:val="68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C6248B"/>
    <w:multiLevelType w:val="multilevel"/>
    <w:tmpl w:val="5D6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7627C"/>
    <w:multiLevelType w:val="multilevel"/>
    <w:tmpl w:val="F06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AF6D2D"/>
    <w:multiLevelType w:val="multilevel"/>
    <w:tmpl w:val="538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F17E5"/>
    <w:multiLevelType w:val="multilevel"/>
    <w:tmpl w:val="A7F4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685B0F"/>
    <w:multiLevelType w:val="multilevel"/>
    <w:tmpl w:val="179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147287"/>
    <w:multiLevelType w:val="multilevel"/>
    <w:tmpl w:val="056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D190D"/>
    <w:multiLevelType w:val="multilevel"/>
    <w:tmpl w:val="975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41471B"/>
    <w:multiLevelType w:val="multilevel"/>
    <w:tmpl w:val="183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F23E6"/>
    <w:multiLevelType w:val="multilevel"/>
    <w:tmpl w:val="DE4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640E5A"/>
    <w:multiLevelType w:val="multilevel"/>
    <w:tmpl w:val="ADB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F16664"/>
    <w:multiLevelType w:val="multilevel"/>
    <w:tmpl w:val="A82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A1BE7"/>
    <w:multiLevelType w:val="multilevel"/>
    <w:tmpl w:val="405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0802CA"/>
    <w:multiLevelType w:val="multilevel"/>
    <w:tmpl w:val="429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52416"/>
    <w:multiLevelType w:val="multilevel"/>
    <w:tmpl w:val="3C8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BF21AE"/>
    <w:multiLevelType w:val="multilevel"/>
    <w:tmpl w:val="6B4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6"/>
  </w:num>
  <w:num w:numId="2" w16cid:durableId="1298800013">
    <w:abstractNumId w:val="9"/>
  </w:num>
  <w:num w:numId="3" w16cid:durableId="1514760441">
    <w:abstractNumId w:val="31"/>
  </w:num>
  <w:num w:numId="4" w16cid:durableId="1752583420">
    <w:abstractNumId w:val="10"/>
  </w:num>
  <w:num w:numId="5" w16cid:durableId="232543783">
    <w:abstractNumId w:val="5"/>
  </w:num>
  <w:num w:numId="6" w16cid:durableId="563882078">
    <w:abstractNumId w:val="29"/>
  </w:num>
  <w:num w:numId="7" w16cid:durableId="1554735423">
    <w:abstractNumId w:val="25"/>
  </w:num>
  <w:num w:numId="8" w16cid:durableId="172889542">
    <w:abstractNumId w:val="3"/>
  </w:num>
  <w:num w:numId="9" w16cid:durableId="1408071231">
    <w:abstractNumId w:val="4"/>
  </w:num>
  <w:num w:numId="10" w16cid:durableId="1347487873">
    <w:abstractNumId w:val="16"/>
  </w:num>
  <w:num w:numId="11" w16cid:durableId="2089450855">
    <w:abstractNumId w:val="35"/>
  </w:num>
  <w:num w:numId="12" w16cid:durableId="1144932077">
    <w:abstractNumId w:val="13"/>
  </w:num>
  <w:num w:numId="13" w16cid:durableId="1720739236">
    <w:abstractNumId w:val="24"/>
  </w:num>
  <w:num w:numId="14" w16cid:durableId="1319652676">
    <w:abstractNumId w:val="26"/>
  </w:num>
  <w:num w:numId="15" w16cid:durableId="1697004900">
    <w:abstractNumId w:val="36"/>
  </w:num>
  <w:num w:numId="16" w16cid:durableId="1805194540">
    <w:abstractNumId w:val="32"/>
  </w:num>
  <w:num w:numId="17" w16cid:durableId="819152865">
    <w:abstractNumId w:val="34"/>
  </w:num>
  <w:num w:numId="18" w16cid:durableId="606816262">
    <w:abstractNumId w:val="22"/>
  </w:num>
  <w:num w:numId="19" w16cid:durableId="1846477497">
    <w:abstractNumId w:val="23"/>
  </w:num>
  <w:num w:numId="20" w16cid:durableId="172693000">
    <w:abstractNumId w:val="11"/>
  </w:num>
  <w:num w:numId="21" w16cid:durableId="1204290896">
    <w:abstractNumId w:val="33"/>
  </w:num>
  <w:num w:numId="22" w16cid:durableId="1608122382">
    <w:abstractNumId w:val="12"/>
  </w:num>
  <w:num w:numId="23" w16cid:durableId="204416446">
    <w:abstractNumId w:val="27"/>
  </w:num>
  <w:num w:numId="24" w16cid:durableId="1597443673">
    <w:abstractNumId w:val="14"/>
  </w:num>
  <w:num w:numId="25" w16cid:durableId="1448351844">
    <w:abstractNumId w:val="7"/>
  </w:num>
  <w:num w:numId="26" w16cid:durableId="1477067654">
    <w:abstractNumId w:val="30"/>
  </w:num>
  <w:num w:numId="27" w16cid:durableId="1700080256">
    <w:abstractNumId w:val="17"/>
  </w:num>
  <w:num w:numId="28" w16cid:durableId="681198627">
    <w:abstractNumId w:val="18"/>
  </w:num>
  <w:num w:numId="29" w16cid:durableId="1687362362">
    <w:abstractNumId w:val="20"/>
  </w:num>
  <w:num w:numId="30" w16cid:durableId="328947680">
    <w:abstractNumId w:val="2"/>
  </w:num>
  <w:num w:numId="31" w16cid:durableId="986400370">
    <w:abstractNumId w:val="1"/>
  </w:num>
  <w:num w:numId="32" w16cid:durableId="2115324573">
    <w:abstractNumId w:val="21"/>
  </w:num>
  <w:num w:numId="33" w16cid:durableId="1014956457">
    <w:abstractNumId w:val="15"/>
  </w:num>
  <w:num w:numId="34" w16cid:durableId="748307630">
    <w:abstractNumId w:val="28"/>
  </w:num>
  <w:num w:numId="35" w16cid:durableId="913202986">
    <w:abstractNumId w:val="0"/>
  </w:num>
  <w:num w:numId="36" w16cid:durableId="1538077286">
    <w:abstractNumId w:val="8"/>
  </w:num>
  <w:num w:numId="37" w16cid:durableId="1126704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C07FD"/>
    <w:rsid w:val="001D5C70"/>
    <w:rsid w:val="002C4089"/>
    <w:rsid w:val="002E7976"/>
    <w:rsid w:val="0037692D"/>
    <w:rsid w:val="00395B0F"/>
    <w:rsid w:val="004421F0"/>
    <w:rsid w:val="0044346A"/>
    <w:rsid w:val="00446272"/>
    <w:rsid w:val="004C5588"/>
    <w:rsid w:val="004D4AEB"/>
    <w:rsid w:val="004D584F"/>
    <w:rsid w:val="004F2E5D"/>
    <w:rsid w:val="005C6092"/>
    <w:rsid w:val="006A5EEB"/>
    <w:rsid w:val="00751405"/>
    <w:rsid w:val="007E613B"/>
    <w:rsid w:val="008C1863"/>
    <w:rsid w:val="008D13B5"/>
    <w:rsid w:val="008E686F"/>
    <w:rsid w:val="00904EEF"/>
    <w:rsid w:val="009A6125"/>
    <w:rsid w:val="009C1DBA"/>
    <w:rsid w:val="009F2380"/>
    <w:rsid w:val="00A20EB3"/>
    <w:rsid w:val="00A978DC"/>
    <w:rsid w:val="00AC573B"/>
    <w:rsid w:val="00B20322"/>
    <w:rsid w:val="00B575E4"/>
    <w:rsid w:val="00B72D7F"/>
    <w:rsid w:val="00BC0919"/>
    <w:rsid w:val="00BC25FE"/>
    <w:rsid w:val="00C05053"/>
    <w:rsid w:val="00C632DD"/>
    <w:rsid w:val="00C722FF"/>
    <w:rsid w:val="00D5238B"/>
    <w:rsid w:val="00E567BE"/>
    <w:rsid w:val="00E765C0"/>
    <w:rsid w:val="00E87F8A"/>
    <w:rsid w:val="00EA33DA"/>
    <w:rsid w:val="00EB2319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1568</Words>
  <Characters>10914</Characters>
  <Application>Microsoft Office Word</Application>
  <DocSecurity>0</DocSecurity>
  <Lines>178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2025-12-24T12:48:00Z</dcterms:created>
  <dcterms:modified xsi:type="dcterms:W3CDTF">2025-12-24T12:56:00Z</dcterms:modified>
</cp:coreProperties>
</file>