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after="60" w:line="240" w:lineRule="auto"/>
        <w:jc w:val="center"/>
        <w:rPr>
          <w:rFonts w:ascii="Times New Roman" w:hAnsi="Times New Roman"/>
          <w:b/>
          <w:sz w:val="24"/>
          <w:szCs w:val="24"/>
          <w:lang w:eastAsia="ru-RU"/>
        </w:rPr>
      </w:pPr>
      <w:bookmarkStart w:id="19" w:name="_GoBack"/>
      <w:bookmarkEnd w:id="19"/>
    </w:p>
    <w:p>
      <w:pPr>
        <w:spacing w:before="60" w:after="60" w:line="240" w:lineRule="auto"/>
        <w:jc w:val="center"/>
        <w:rPr>
          <w:rFonts w:ascii="Times New Roman" w:hAnsi="Times New Roman"/>
          <w:b/>
          <w:sz w:val="24"/>
          <w:szCs w:val="24"/>
          <w:lang w:eastAsia="ru-RU"/>
        </w:rPr>
      </w:pPr>
    </w:p>
    <w:p>
      <w:pPr>
        <w:spacing w:before="60" w:after="60" w:line="240" w:lineRule="auto"/>
        <w:jc w:val="center"/>
        <w:rPr>
          <w:rFonts w:ascii="Times New Roman" w:hAnsi="Times New Roman"/>
          <w:b/>
          <w:sz w:val="24"/>
          <w:szCs w:val="24"/>
          <w:lang w:eastAsia="ru-RU"/>
        </w:rPr>
      </w:pPr>
      <w:r>
        <w:rPr>
          <w:rFonts w:ascii="Times New Roman" w:hAnsi="Times New Roman"/>
          <w:b/>
          <w:sz w:val="24"/>
          <w:szCs w:val="24"/>
          <w:lang w:eastAsia="ru-RU"/>
        </w:rPr>
        <w:t>ГОСУДАРСТВЕННЫЙ КОНТРАКТ № _____</w:t>
      </w:r>
    </w:p>
    <w:p>
      <w:pPr>
        <w:spacing w:before="60" w:after="60" w:line="240" w:lineRule="auto"/>
        <w:jc w:val="center"/>
        <w:rPr>
          <w:rFonts w:ascii="Times New Roman" w:hAnsi="Times New Roman"/>
          <w:b/>
          <w:bCs/>
          <w:sz w:val="24"/>
          <w:szCs w:val="24"/>
          <w:lang w:eastAsia="ru-RU"/>
        </w:rPr>
      </w:pPr>
      <w:r>
        <w:rPr>
          <w:rFonts w:ascii="Times New Roman" w:hAnsi="Times New Roman"/>
          <w:b/>
          <w:bCs/>
          <w:sz w:val="24"/>
          <w:szCs w:val="24"/>
          <w:lang w:eastAsia="ru-RU"/>
        </w:rPr>
        <w:t>на поставку изделий для хранения документов, предусматривающего встречные инвестиционные обязательства поставщика по созданию, модернизации, освоению их производства на территории города Москвы</w:t>
      </w:r>
    </w:p>
    <w:p>
      <w:pPr>
        <w:spacing w:before="60" w:after="60" w:line="240" w:lineRule="auto"/>
        <w:jc w:val="both"/>
        <w:rPr>
          <w:rFonts w:ascii="Times New Roman" w:hAnsi="Times New Roman"/>
          <w:sz w:val="24"/>
          <w:szCs w:val="24"/>
          <w:lang w:eastAsia="ru-RU"/>
        </w:rPr>
      </w:pP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tbl>
      <w:tblPr>
        <w:tblStyle w:val="18"/>
        <w:tblW w:w="93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57"/>
        <w:gridCol w:w="4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657" w:type="dxa"/>
          </w:tcPr>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г. Москва</w:t>
            </w:r>
          </w:p>
        </w:tc>
        <w:tc>
          <w:tcPr>
            <w:tcW w:w="4698" w:type="dxa"/>
          </w:tcPr>
          <w:p>
            <w:pPr>
              <w:spacing w:before="60" w:after="60" w:line="240" w:lineRule="auto"/>
              <w:jc w:val="right"/>
              <w:rPr>
                <w:rFonts w:ascii="Times New Roman" w:hAnsi="Times New Roman"/>
                <w:sz w:val="24"/>
                <w:szCs w:val="24"/>
                <w:lang w:eastAsia="ru-RU"/>
              </w:rPr>
            </w:pPr>
            <w:r>
              <w:rPr>
                <w:rFonts w:ascii="Times New Roman" w:hAnsi="Times New Roman"/>
                <w:sz w:val="24"/>
                <w:szCs w:val="24"/>
                <w:lang w:eastAsia="ru-RU"/>
              </w:rPr>
              <w:t>«___» ___________ 2023 г.</w:t>
            </w:r>
          </w:p>
        </w:tc>
      </w:tr>
    </w:tbl>
    <w:p>
      <w:pPr>
        <w:spacing w:before="60" w:after="60" w:line="240" w:lineRule="auto"/>
        <w:jc w:val="both"/>
        <w:rPr>
          <w:rFonts w:ascii="Times New Roman" w:hAnsi="Times New Roman"/>
          <w:sz w:val="24"/>
          <w:szCs w:val="24"/>
          <w:lang w:eastAsia="ru-RU"/>
        </w:rPr>
      </w:pPr>
    </w:p>
    <w:p>
      <w:pPr>
        <w:spacing w:before="60" w:after="60" w:line="240" w:lineRule="auto"/>
        <w:jc w:val="both"/>
        <w:rPr>
          <w:rFonts w:ascii="Times New Roman" w:hAnsi="Times New Roman"/>
          <w:b/>
          <w:bCs/>
          <w:sz w:val="24"/>
          <w:szCs w:val="24"/>
          <w:lang w:eastAsia="ru-RU"/>
        </w:rPr>
      </w:pPr>
    </w:p>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Главное архивное управление города Москвы – государственный заказчик,</w:t>
      </w:r>
      <w:r>
        <w:rPr>
          <w:rFonts w:ascii="Times New Roman" w:hAnsi="Times New Roman"/>
          <w:b/>
          <w:bCs/>
          <w:sz w:val="24"/>
          <w:szCs w:val="24"/>
          <w:lang w:eastAsia="ru-RU"/>
        </w:rPr>
        <w:t xml:space="preserve"> </w:t>
      </w:r>
      <w:r>
        <w:rPr>
          <w:rFonts w:ascii="Times New Roman" w:hAnsi="Times New Roman"/>
          <w:sz w:val="24"/>
          <w:szCs w:val="24"/>
          <w:lang w:eastAsia="ru-RU"/>
        </w:rPr>
        <w:t xml:space="preserve">именуемый в дальнейшем «Заказчик», в лице руководителя ____________________, действующего на основании _____, с одной стороны и </w:t>
      </w:r>
      <w:r>
        <w:rPr>
          <w:rFonts w:ascii="Times New Roman" w:hAnsi="Times New Roman"/>
          <w:b/>
          <w:bCs/>
          <w:sz w:val="24"/>
          <w:szCs w:val="24"/>
          <w:lang w:eastAsia="ru-RU"/>
        </w:rPr>
        <w:t>____________________ (ОГРН ____________, ИНН ___________),</w:t>
      </w:r>
      <w:r>
        <w:rPr>
          <w:rFonts w:ascii="Times New Roman" w:hAnsi="Times New Roman"/>
          <w:sz w:val="24"/>
          <w:szCs w:val="24"/>
          <w:lang w:eastAsia="ru-RU"/>
        </w:rPr>
        <w:t xml:space="preserve"> именуемое в дальнейшем «Поставщик», в лице ________________</w:t>
      </w:r>
      <w:r>
        <w:rPr>
          <w:rFonts w:ascii="Times New Roman" w:hAnsi="Times New Roman"/>
          <w:iCs/>
          <w:sz w:val="24"/>
          <w:szCs w:val="24"/>
          <w:lang w:eastAsia="ru-RU"/>
        </w:rPr>
        <w:t>,</w:t>
      </w:r>
      <w:r>
        <w:rPr>
          <w:rFonts w:ascii="Times New Roman" w:hAnsi="Times New Roman"/>
          <w:sz w:val="24"/>
          <w:szCs w:val="24"/>
          <w:lang w:eastAsia="ru-RU"/>
        </w:rPr>
        <w:t xml:space="preserve"> действующего на основании _____________, с другой стороны, далее совместно именуемые «Стороны» и каждый в отдельности «Сторона»,  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и города Москвы, по результатам конкурса на заключение контракта на поставку изделий для хранения документов,  предусматривающего встречные инвестиционные обязательства поставщика по созданию,  модернизации,  освоению их производства на территории города Москвы (ИКЗ 232772807322277280100100040010000244), проведенного на основании распоряжения Правительства Москвы от 29 ноября 2022 г. № 849-РП  «О проведении конкурса на заключение контракта на поставку изделий для хранения документов, предусматривающего встречные инвестиционные обязательства поставщика по созданию,  модернизации,  освоению их производства на территории города Москвы» и приказа Главного архитектурного управления города Москвы от ______2022 г. № _____, заключили настоящий Государственный контракт на поставку изделий для хранения документов,  предусматривающего встречные инвестиционные обязательства поставщика по созданию,  модернизации,  освоению их производства на территории города Москвы (далее – Контракт) о нижеследующем.</w:t>
      </w:r>
    </w:p>
    <w:p>
      <w:pPr>
        <w:spacing w:after="0" w:line="240" w:lineRule="auto"/>
        <w:jc w:val="both"/>
        <w:rPr>
          <w:rFonts w:ascii="Times New Roman" w:hAnsi="Times New Roman"/>
          <w:sz w:val="24"/>
          <w:szCs w:val="24"/>
          <w:lang w:eastAsia="ru-RU"/>
        </w:rPr>
      </w:pPr>
    </w:p>
    <w:p>
      <w:pPr>
        <w:numPr>
          <w:ilvl w:val="0"/>
          <w:numId w:val="1"/>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Предмет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соответствии с настоящим Контрактом Поставщик обязуется:</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Создать, модернизировать, освоить производство на территории Москвы изделий для хранения документов - архивные короба (далее – Товар, короба, изделия) в соответствии с Техническими требованиями к архивным коробам, производство которых создается, модернизируется, осваивается на территории города Москвы, указанным в Приложении № 1 к настоящему Контракту (далее – Перечень поставляемого Товара), на производственной площадке, предназначенной для производства таких изделий, в соответствии с требованиями, указанными в Приложении № 2 к настоящему Контракту (далее – Объект, Производство).</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Поставлять Товар в соответствии с заявками Заказчика и Графиком поставки изделий для хранения документов, указанным в Приложении № 3 к настоящему Контракту (далее – График поставки), в порядке и с учетом требований, установленных настоящим Контрактом. Фактической датой поставки считается дата, указанная в Универсальном передаточном документе (приложение № 6 к Контракту).</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Надлежащим образом оказать услуги по доставке, разгрузке Товара (далее – Услуги).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Заказчик обязуется в порядке и сроки, предусмотренные Контрактом, принять и оплатить поставленный Товар и надлежащим образам оказанные Услуги.</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Поставка Товара осуществляется Поставщиком с разгрузкой с транспортного средства по указанному в заявке Заказчика адресу в соответствии с заявкой Заказчика (приложение № 5 к Контракту) (далее - Место доставки). Оказание Услуг осуществляется Поставщиком в Месте доставки.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Заказчик обеспечивает приемку и оплату Товара в установленных Контрактом порядке, форме и размере за счет средств бюджета города Москвы.</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ходе исполнения Контракта по согласованию Заказчика с Поставщиком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допускается замена изделий на другие изделия, выпускаемые поставщиком на создаваемом, модернизируемом, осваиваемом производстве на территории города Москвы, функциональные характеристики которых являются улучшенными по сравнению с качеством и соответствующими характеристиками изделий, указанными в Контракте (при условии, что поставляемые в связи с такой заменой изделия являются товарами российского происхождения в соответствии с законодательством Российской Федерации).</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Заказчик исполняет свои обязательства по Контракту с учетом требований распоряжения Правительства Москвы от 29 ноября 2022 г. № 849-РП  с привлечением указанных в нем органов исполнительной власти города Москвы.</w:t>
      </w:r>
    </w:p>
    <w:p>
      <w:pPr>
        <w:spacing w:after="120" w:line="240" w:lineRule="auto"/>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 xml:space="preserve">ОБЩИЕ УСЛОВИЯ ИСПОЛНЕНИЯ ПОСТАВЩИКОМ инвестиционныХ обязательств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Поставщик обязуется осуществить на территории города Москвы инвестиции в создание, модернизацию, освоение производства Товара на территории города Москвы в сумме не менее </w:t>
      </w:r>
      <w:r>
        <w:rPr>
          <w:rFonts w:ascii="Times New Roman" w:hAnsi="Times New Roman"/>
          <w:i/>
          <w:iCs/>
          <w:sz w:val="24"/>
          <w:szCs w:val="24"/>
          <w:lang w:eastAsia="ru-RU"/>
        </w:rPr>
        <w:t xml:space="preserve">100 000 000 (сто миллионов) рублей </w:t>
      </w:r>
      <w:r>
        <w:rPr>
          <w:rFonts w:ascii="Times New Roman" w:hAnsi="Times New Roman"/>
          <w:sz w:val="24"/>
          <w:szCs w:val="24"/>
          <w:lang w:eastAsia="ru-RU"/>
        </w:rPr>
        <w:t xml:space="preserve">в срок не позднее 12 (двенадцати) месяцев со дня заключения Контракта, а также выполнить в установленные сроки обязательства, предусмотренные Приложением № 2 к Контракту, в порядке и с учетом этапов согласно разделу 3 настоящего Контракта (далее – Инвестиции).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Под созданием, модернизацией, освоением производства Товара на территории города Москвы понимаются следующие действия: </w:t>
      </w:r>
      <w:r>
        <w:rPr>
          <w:rFonts w:ascii="Times New Roman" w:hAnsi="Times New Roman"/>
          <w:sz w:val="24"/>
        </w:rPr>
        <w:t xml:space="preserve">проектирование и </w:t>
      </w:r>
      <w:r>
        <w:rPr>
          <w:rFonts w:ascii="Times New Roman" w:hAnsi="Times New Roman"/>
          <w:sz w:val="24"/>
          <w:szCs w:val="24"/>
          <w:lang w:eastAsia="ru-RU"/>
        </w:rPr>
        <w:t>строительство (реконструкция) объектов капитального строительства и (или) модернизация и (или) освоение производства (техническое  перевооружение объектов капитального строительства)</w:t>
      </w:r>
      <w:r>
        <w:rPr>
          <w:rFonts w:ascii="Times New Roman" w:hAnsi="Times New Roman"/>
          <w:i/>
          <w:iCs/>
          <w:sz w:val="24"/>
          <w:szCs w:val="24"/>
          <w:lang w:eastAsia="ru-RU"/>
        </w:rPr>
        <w:t xml:space="preserve">, </w:t>
      </w:r>
      <w:r>
        <w:rPr>
          <w:rFonts w:ascii="Times New Roman" w:hAnsi="Times New Roman"/>
          <w:sz w:val="24"/>
          <w:szCs w:val="24"/>
          <w:lang w:eastAsia="ru-RU"/>
        </w:rPr>
        <w:t>закупка, монтаж и пусконаладка оборудования (в том числе для упаковки и сборки), валидация оборудования, валидация производства, внесение производственной площадки в регистрационные удостоверения на выпускаемые на Объекте Товары и государственная регистрация Товара (при необходимости) (далее – Инвестиционные обязательства).</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Учету в целях исполнения встречных инвестиционных обязательств по контракту подлежат инвестиции, осуществленные Поставщиком в создание, модернизацию, освоение на территории города Москвы производства Товара, указанного в Перечне изделий, после заключения Контракта.</w:t>
      </w:r>
    </w:p>
    <w:p>
      <w:pPr>
        <w:numPr>
          <w:ilvl w:val="1"/>
          <w:numId w:val="2"/>
        </w:numPr>
        <w:spacing w:after="120" w:line="240" w:lineRule="auto"/>
        <w:ind w:left="567" w:hanging="567"/>
        <w:jc w:val="both"/>
        <w:rPr>
          <w:rFonts w:ascii="Times New Roman" w:hAnsi="Times New Roman"/>
          <w:bCs/>
          <w:sz w:val="24"/>
          <w:szCs w:val="24"/>
          <w:lang w:eastAsia="ru-RU"/>
        </w:rPr>
      </w:pPr>
      <w:r>
        <w:rPr>
          <w:rFonts w:ascii="Times New Roman" w:hAnsi="Times New Roman"/>
          <w:sz w:val="24"/>
          <w:szCs w:val="24"/>
          <w:lang w:eastAsia="ru-RU"/>
        </w:rPr>
        <w:t xml:space="preserve">Поставщик вправе как самостоятельно осуществить вложение Инвестиций, предусмотренных настоящим Контрактом, в создание, модернизацию, освоение на территории города Москвы Объекта, так и привлечь к осуществлению Инвестиций иное юридическое лицо (иные юридические лица) в соответствии с законодательством Российской Федерации (далее – </w:t>
      </w:r>
      <w:bookmarkStart w:id="0" w:name="_Hlk30431023"/>
      <w:r>
        <w:rPr>
          <w:rFonts w:ascii="Times New Roman" w:hAnsi="Times New Roman"/>
          <w:sz w:val="24"/>
          <w:szCs w:val="24"/>
          <w:lang w:eastAsia="ru-RU"/>
        </w:rPr>
        <w:t>привлекаемые иные юридические лица</w:t>
      </w:r>
      <w:bookmarkEnd w:id="0"/>
      <w:r>
        <w:rPr>
          <w:rFonts w:ascii="Times New Roman" w:hAnsi="Times New Roman"/>
          <w:sz w:val="24"/>
          <w:szCs w:val="24"/>
          <w:lang w:eastAsia="ru-RU"/>
        </w:rPr>
        <w:t>), в том числе (но не ограничиваясь) путем направления</w:t>
      </w:r>
      <w:r>
        <w:t xml:space="preserve"> </w:t>
      </w:r>
      <w:r>
        <w:rPr>
          <w:rFonts w:ascii="Times New Roman" w:hAnsi="Times New Roman"/>
          <w:sz w:val="24"/>
          <w:szCs w:val="24"/>
          <w:lang w:eastAsia="ru-RU"/>
        </w:rPr>
        <w:t>привлекаемым иным юридическим лицам денежных средств или передачи им имущества (включая вложения в уставный капитал и (или) в имущество таких юридических лиц, предоставления целевых займов на создание, модернизацию, освоение на территории города Москвы Объекта) и (или) заключения с привлекаемыми иными юридическими лицами договора (договоров) о совместной деятельности или иных договоров, направленных на исполнение обязательств, указанных в пунктах 2.1, 2.2 настоящего Контракта, а также иными способами, не противоречащими законодательству Российской Федерации.</w:t>
      </w:r>
    </w:p>
    <w:p>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jc w:val="both"/>
        <w:rPr>
          <w:rFonts w:ascii="Times New Roman" w:hAnsi="Times New Roman"/>
          <w:bCs/>
          <w:sz w:val="24"/>
          <w:szCs w:val="24"/>
          <w:lang w:eastAsia="ru-RU"/>
        </w:rPr>
      </w:pPr>
      <w:r>
        <w:rPr>
          <w:rFonts w:ascii="Times New Roman" w:hAnsi="Times New Roman"/>
          <w:sz w:val="24"/>
          <w:szCs w:val="24"/>
          <w:lang w:eastAsia="ru-RU"/>
        </w:rPr>
        <w:t xml:space="preserve">Поставщик должен направить письменное уведомление Заказчику о привлечении к исполнению Контракта привлекаемых иных юридических лиц в течение одного календарного месяца после принятия им официального решения о привлечении таких лиц с приложением заверенных копий подтверждающих документов.  </w:t>
      </w:r>
    </w:p>
    <w:p>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настоящим пунктом обязательства Поставщика, предусмотренные Контрактом, которые согласно условиям Контракта, осуществляются им своими силами и (или) за свой счет, могут быть осуществлены равно с привлечением иных юридических лиц, что будет являться надлежащим исполнением обязательств Поставщика по Контракту. </w:t>
      </w:r>
    </w:p>
    <w:p>
      <w:pPr>
        <w:numPr>
          <w:ilvl w:val="1"/>
          <w:numId w:val="2"/>
        </w:numPr>
        <w:tabs>
          <w:tab w:val="left" w:pos="284"/>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hanging="567"/>
        <w:jc w:val="both"/>
        <w:rPr>
          <w:rFonts w:ascii="Times New Roman" w:hAnsi="Times New Roman"/>
          <w:bCs/>
          <w:sz w:val="24"/>
          <w:szCs w:val="24"/>
          <w:lang w:eastAsia="ru-RU"/>
        </w:rPr>
      </w:pPr>
      <w:r>
        <w:rPr>
          <w:rFonts w:ascii="Times New Roman" w:hAnsi="Times New Roman"/>
          <w:bCs/>
          <w:sz w:val="24"/>
          <w:szCs w:val="24"/>
          <w:lang w:eastAsia="ru-RU"/>
        </w:rPr>
        <w:t xml:space="preserve">Поставщик обязуется представлять Заказчику документы, заверенные Поставщиком, в порядке и в сроки в соответствии с Требованиями к отчетности Поставщика, установленные Приложением № 4 к настоящему Контракту, а также документы, подтверждающие выполнение отдельных Инвестиционных обязательств в соответствии с разделом 3 настоящего Контракта, в целях проведения Заказчиком проверки их соответствия для установления факта исполнения обязательств в соответствии с разделом 3 настоящего Контракта. </w:t>
      </w:r>
    </w:p>
    <w:p>
      <w:pPr>
        <w:numPr>
          <w:ilvl w:val="1"/>
          <w:numId w:val="2"/>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hanging="567"/>
        <w:jc w:val="both"/>
        <w:rPr>
          <w:rFonts w:ascii="Times New Roman" w:hAnsi="Times New Roman"/>
          <w:bCs/>
          <w:sz w:val="24"/>
          <w:szCs w:val="24"/>
          <w:lang w:eastAsia="ru-RU"/>
        </w:rPr>
      </w:pPr>
      <w:r>
        <w:rPr>
          <w:rFonts w:ascii="Times New Roman" w:hAnsi="Times New Roman"/>
          <w:bCs/>
          <w:sz w:val="24"/>
          <w:szCs w:val="24"/>
          <w:lang w:eastAsia="ru-RU"/>
        </w:rPr>
        <w:t>Поставщик обязуется представлять по требованию Заказчика первичные учетные документы (копии документов), подтверждающие выполнение Поставщиком и (или) привлекаемыми иными юридическими лицами, в соответствии с пунктом 2.3 настоящего Контракта, обязательств, установленных пунктом 2.1 настоящего Контракта, в целях проведения Заказчиком проверки их соответствия для установления факта исполнения обязательств по пункту 2.1. настоящего Контракта.</w:t>
      </w:r>
    </w:p>
    <w:p>
      <w:pPr>
        <w:numPr>
          <w:ilvl w:val="1"/>
          <w:numId w:val="2"/>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hanging="567"/>
        <w:jc w:val="both"/>
        <w:rPr>
          <w:rFonts w:ascii="Times New Roman" w:hAnsi="Times New Roman"/>
          <w:bCs/>
          <w:sz w:val="24"/>
          <w:szCs w:val="24"/>
          <w:lang w:eastAsia="ru-RU"/>
        </w:rPr>
      </w:pPr>
      <w:r>
        <w:rPr>
          <w:rFonts w:ascii="Times New Roman" w:hAnsi="Times New Roman"/>
          <w:sz w:val="24"/>
          <w:szCs w:val="24"/>
          <w:lang w:eastAsia="ru-RU"/>
        </w:rPr>
        <w:t xml:space="preserve">Поставщик обязуется обеспечить </w:t>
      </w:r>
      <w:r>
        <w:rPr>
          <w:rFonts w:ascii="Times New Roman" w:hAnsi="Times New Roman"/>
          <w:bCs/>
          <w:sz w:val="24"/>
          <w:szCs w:val="24"/>
          <w:lang w:eastAsia="ru-RU"/>
        </w:rPr>
        <w:t>выполнение требований в порядке и сроки, указанные в Приложении № 2 к настоящему Контракту.</w:t>
      </w:r>
    </w:p>
    <w:p>
      <w:pPr>
        <w:spacing w:after="120" w:line="240" w:lineRule="auto"/>
        <w:ind w:left="709"/>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ПОРЯДОК ИСПОЛНЕНИЯ ПОСТАВЩИКОМ ИНВЕСТИЦИОНныХ ОБЯЗАТЕЛЬСТВ</w:t>
      </w:r>
    </w:p>
    <w:p>
      <w:pPr>
        <w:numPr>
          <w:ilvl w:val="1"/>
          <w:numId w:val="2"/>
        </w:numPr>
        <w:spacing w:after="120" w:line="240" w:lineRule="auto"/>
        <w:ind w:left="567" w:hanging="567"/>
        <w:jc w:val="both"/>
        <w:rPr>
          <w:rFonts w:ascii="Times New Roman" w:hAnsi="Times New Roman"/>
          <w:bCs/>
          <w:caps/>
          <w:sz w:val="24"/>
          <w:szCs w:val="24"/>
          <w:lang w:eastAsia="ru-RU"/>
        </w:rPr>
      </w:pPr>
      <w:r>
        <w:rPr>
          <w:rFonts w:ascii="Times New Roman" w:hAnsi="Times New Roman"/>
          <w:bCs/>
          <w:sz w:val="24"/>
          <w:szCs w:val="24"/>
          <w:lang w:eastAsia="ru-RU"/>
        </w:rPr>
        <w:t>В рамках исполнения Инвестиционных обязательств Поставщик осуществляет</w:t>
      </w:r>
      <w:r>
        <w:rPr>
          <w:rFonts w:ascii="Times New Roman" w:hAnsi="Times New Roman"/>
          <w:sz w:val="24"/>
          <w:szCs w:val="24"/>
          <w:lang w:eastAsia="ru-RU"/>
        </w:rPr>
        <w:t xml:space="preserve"> </w:t>
      </w:r>
      <w:r>
        <w:rPr>
          <w:rFonts w:ascii="Times New Roman" w:hAnsi="Times New Roman"/>
          <w:bCs/>
          <w:sz w:val="24"/>
          <w:szCs w:val="24"/>
          <w:lang w:eastAsia="ru-RU"/>
        </w:rPr>
        <w:t xml:space="preserve">за свой счет, с учетом пунктов 2.3, 2.6 настоящего Контракта, получение всей необходимой документации в порядке, предусмотренном законодательством Российской Федерации и города Москвы, осуществляет создание, модернизацию, освоение на территории города Москвы Объекта, а также исполняет иные Инвестиционные обязательства в порядке, установленном настоящим Разделом. </w:t>
      </w:r>
    </w:p>
    <w:p>
      <w:pPr>
        <w:numPr>
          <w:ilvl w:val="1"/>
          <w:numId w:val="2"/>
        </w:numPr>
        <w:spacing w:after="120" w:line="240" w:lineRule="auto"/>
        <w:ind w:left="567" w:hanging="567"/>
        <w:jc w:val="both"/>
        <w:rPr>
          <w:rFonts w:ascii="Times New Roman" w:hAnsi="Times New Roman"/>
          <w:b/>
          <w:sz w:val="24"/>
          <w:szCs w:val="24"/>
          <w:lang w:eastAsia="ru-RU"/>
        </w:rPr>
      </w:pPr>
      <w:r>
        <w:rPr>
          <w:rFonts w:ascii="Times New Roman" w:hAnsi="Times New Roman"/>
          <w:b/>
          <w:sz w:val="24"/>
          <w:szCs w:val="24"/>
          <w:lang w:eastAsia="ru-RU"/>
        </w:rPr>
        <w:t xml:space="preserve">Создание Объекта: проектирование и получение разрешения на строительство (реконструкцию) Объекта </w:t>
      </w:r>
      <w:r>
        <w:rPr>
          <w:rFonts w:ascii="Times New Roman" w:hAnsi="Times New Roman"/>
          <w:i/>
          <w:sz w:val="24"/>
          <w:szCs w:val="24"/>
          <w:lang w:eastAsia="ru-RU"/>
        </w:rPr>
        <w:t>[при осуществлении Инвестиций путем создания на территории города Москвы Объекта].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Разработка проектной документации осуществляется за счет Поставщика исходя из требований к Объекту и Товару, установленных Контрактом, а также применимым законодательством. Поставщик обязан уведомить Заказчика о привлечении проектировщика для целей разработки проектной документации в течение 5 (пяти) рабочих дней с даты заключения договора с ним, с приложением копии такого договора.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 в срок не позднее 2 (двух) месяцев с даты заключения настоящего Контракта до направления проектной документации на государственную или негосударственную экспертизу проектной документации и результатов инженерных изысканий обязан направить Заказчику экземпляр проектной документации. Поставщик также обязан направить экземпляр проектной документации Заказчику до повторного направления проектной документации на государственную или негосударственную экспертизу (в случае, если вынесено отрицательное заключение в отношении проектной документации и результатов инженерных изысканий). Такой экземпляр направляется Заказчику с сопроводительным письмом Поставщика, к которому прилагается проектная документация на электронном носителе.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течение 20 (двадцати) календарных дней с момента получения экземпляра проектной документации Заказчик вправе направить мотивированное уведомление Поставщику о несоответствии проектной документации требованиям настоящего Контракта и (или) применимому законодательству Российской Федерации. </w:t>
      </w:r>
      <w:bookmarkStart w:id="1" w:name="_Hlk52988490"/>
      <w:r>
        <w:rPr>
          <w:rFonts w:ascii="Times New Roman" w:hAnsi="Times New Roman"/>
          <w:sz w:val="24"/>
          <w:szCs w:val="24"/>
          <w:lang w:eastAsia="ru-RU"/>
        </w:rPr>
        <w:t>Поставщик обязан устранить замечания Заказчика в порядке и сроки, установленные пунктом 4.5 настоящего Контракта.</w:t>
      </w:r>
      <w:bookmarkEnd w:id="1"/>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течение 10 (десяти) рабочих дней с даты получения положительного заключения государственной или негосударственной экспертизы в отношении проектной документации и результатов инженерных изысканий Поставщик обязан представить Заказчику копию заключения государственной или негосударственной экспертизы проектной документации и результатов инженерных изысканий, а по письменному запросу Заказчика – экземпляр проектной документации.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 обязан разработать рабочую документацию и исполнительную документацию, необходимые для строительства и эксплуатации Объекта.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 обязан представить Заказчику отчет об исполнении проектирования и получении разрешения на строительство, реконструкцию Объекта в срок не позднее 6 (шести) месяцев с даты заключения настоящего Контракта, к которому прилагаются:</w:t>
      </w:r>
    </w:p>
    <w:p>
      <w:pPr>
        <w:numPr>
          <w:ilvl w:val="0"/>
          <w:numId w:val="3"/>
        </w:numPr>
        <w:spacing w:after="120" w:line="240" w:lineRule="auto"/>
        <w:ind w:left="851" w:hanging="284"/>
        <w:jc w:val="both"/>
        <w:rPr>
          <w:rFonts w:ascii="Times New Roman" w:hAnsi="Times New Roman"/>
          <w:sz w:val="24"/>
          <w:szCs w:val="24"/>
          <w:lang w:eastAsia="ru-RU"/>
        </w:rPr>
      </w:pPr>
      <w:r>
        <w:rPr>
          <w:rFonts w:ascii="Times New Roman" w:hAnsi="Times New Roman"/>
          <w:sz w:val="24"/>
          <w:szCs w:val="24"/>
          <w:lang w:eastAsia="ru-RU"/>
        </w:rPr>
        <w:t>копия разрешения на строительство (реконструкцию) Объекта;</w:t>
      </w:r>
    </w:p>
    <w:p>
      <w:pPr>
        <w:numPr>
          <w:ilvl w:val="0"/>
          <w:numId w:val="3"/>
        </w:numPr>
        <w:spacing w:after="120" w:line="240" w:lineRule="auto"/>
        <w:ind w:left="851" w:hanging="284"/>
        <w:jc w:val="both"/>
        <w:rPr>
          <w:rFonts w:ascii="Times New Roman" w:hAnsi="Times New Roman"/>
          <w:sz w:val="24"/>
          <w:szCs w:val="24"/>
          <w:lang w:eastAsia="ru-RU"/>
        </w:rPr>
      </w:pPr>
      <w:r>
        <w:rPr>
          <w:rFonts w:ascii="Times New Roman" w:hAnsi="Times New Roman"/>
          <w:sz w:val="24"/>
          <w:szCs w:val="24"/>
          <w:lang w:eastAsia="ru-RU"/>
        </w:rPr>
        <w:t xml:space="preserve">копии документов, подтверждающих права Поставщика или привлеченного им лица на объект (объекты) недвижимого имущества, на котором расположен (будет располагаться) Объект.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отчете Поставщика об исполнении обязательств по проектированию и получении разрешения на строительство, реконструкцию подлежит указанию размер Инвестиций, осуществленный Поставщиком в создание Объекта к моменту направления такого отчета, с разбивкой по отдельным стадиям создания Объекта и с приложением подтверждающих осуществление Инвестиций (как самим Поставщиком¸ так и привлекаемыми иными юридическими лицами в случае их привлечения) документов по перечню, определенному Заказчиком. Здесь и далее под подтверждающими осуществление Инвестиций документами понимаются первичные учетные документы Поставщика и привлекаемых иных юридических лиц в случае их привлечения.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течение 20 (двадцати) календарных дней с момента получения отчета Поставщика, предусмотренного пунктом 3.2.7 настоящего Контракта, Заказчик вправе направить мотивированное уведомление Поставщику о несоответствии такого отчета, содержащейся в нем информации и (или) прилагаемых документов требованиям настоящего Контракта и (или) применимого законодательства. Поставщик обязан устранить замечания Заказчика в порядке и сроки, установленные пунктом 4.5 настоящего Контракта.</w:t>
      </w:r>
    </w:p>
    <w:p>
      <w:pPr>
        <w:numPr>
          <w:ilvl w:val="1"/>
          <w:numId w:val="2"/>
        </w:numPr>
        <w:spacing w:after="120" w:line="240" w:lineRule="auto"/>
        <w:ind w:left="567" w:hanging="567"/>
        <w:jc w:val="both"/>
        <w:rPr>
          <w:rFonts w:ascii="Times New Roman" w:hAnsi="Times New Roman"/>
          <w:b/>
          <w:sz w:val="24"/>
          <w:szCs w:val="24"/>
          <w:lang w:eastAsia="ru-RU"/>
        </w:rPr>
      </w:pPr>
      <w:r>
        <w:rPr>
          <w:rFonts w:ascii="Times New Roman" w:hAnsi="Times New Roman"/>
          <w:b/>
          <w:sz w:val="24"/>
          <w:szCs w:val="24"/>
          <w:lang w:eastAsia="ru-RU"/>
        </w:rPr>
        <w:t xml:space="preserve">Создание Объекта: строительство (реконструкция) Объекта и ввод Объекта в эксплуатацию </w:t>
      </w:r>
      <w:r>
        <w:rPr>
          <w:rFonts w:ascii="Times New Roman" w:hAnsi="Times New Roman"/>
          <w:i/>
          <w:sz w:val="24"/>
          <w:szCs w:val="24"/>
          <w:lang w:eastAsia="ru-RU"/>
        </w:rPr>
        <w:t>[при осуществлении Инвестиций путем создания на территории города Москвы Объекта].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 приступает к исполнению обязательств по строительству (реконструкции)</w:t>
      </w:r>
      <w:r>
        <w:rPr>
          <w:rFonts w:ascii="Times New Roman" w:hAnsi="Times New Roman"/>
          <w:b/>
          <w:sz w:val="24"/>
          <w:szCs w:val="24"/>
          <w:lang w:eastAsia="ru-RU"/>
        </w:rPr>
        <w:t xml:space="preserve"> </w:t>
      </w:r>
      <w:r>
        <w:rPr>
          <w:rFonts w:ascii="Times New Roman" w:hAnsi="Times New Roman"/>
          <w:sz w:val="24"/>
          <w:szCs w:val="24"/>
          <w:lang w:eastAsia="ru-RU"/>
        </w:rPr>
        <w:t>Объекта при выполнении Поставщиком всех нижеприведенных предварительных условий начала строительства (реконструкции) в отношении Объекта:</w:t>
      </w:r>
    </w:p>
    <w:p>
      <w:pPr>
        <w:pStyle w:val="19"/>
        <w:numPr>
          <w:ilvl w:val="3"/>
          <w:numId w:val="2"/>
        </w:numPr>
        <w:spacing w:after="120" w:line="240" w:lineRule="auto"/>
        <w:ind w:left="567" w:firstLine="0"/>
        <w:contextualSpacing w:val="0"/>
        <w:jc w:val="both"/>
        <w:rPr>
          <w:rFonts w:ascii="Times New Roman" w:hAnsi="Times New Roman"/>
          <w:sz w:val="24"/>
          <w:szCs w:val="24"/>
          <w:lang w:eastAsia="ru-RU"/>
        </w:rPr>
      </w:pPr>
      <w:r>
        <w:rPr>
          <w:rFonts w:ascii="Times New Roman" w:hAnsi="Times New Roman"/>
          <w:sz w:val="24"/>
          <w:szCs w:val="24"/>
          <w:lang w:eastAsia="ru-RU"/>
        </w:rPr>
        <w:t>Получено положительное заключение государственной или негосударственной экспертизы проектной документации и результатов инженерных изысканий в отношении Объекта.</w:t>
      </w:r>
    </w:p>
    <w:p>
      <w:pPr>
        <w:pStyle w:val="19"/>
        <w:numPr>
          <w:ilvl w:val="3"/>
          <w:numId w:val="2"/>
        </w:numPr>
        <w:spacing w:after="120" w:line="240" w:lineRule="auto"/>
        <w:ind w:left="567" w:firstLine="0"/>
        <w:contextualSpacing w:val="0"/>
        <w:jc w:val="both"/>
        <w:rPr>
          <w:rFonts w:ascii="Times New Roman" w:hAnsi="Times New Roman"/>
          <w:sz w:val="24"/>
          <w:szCs w:val="24"/>
          <w:lang w:eastAsia="ru-RU"/>
        </w:rPr>
      </w:pPr>
      <w:r>
        <w:rPr>
          <w:rFonts w:ascii="Times New Roman" w:hAnsi="Times New Roman"/>
          <w:sz w:val="24"/>
          <w:szCs w:val="24"/>
          <w:lang w:eastAsia="ru-RU"/>
        </w:rPr>
        <w:t>Получены необходимые разрешения, предусмотренные законодательством Российской Федерации для начала строительства (реконструкции), включая разрешение на строительство (реконструкцию) Объекта.</w:t>
      </w:r>
    </w:p>
    <w:p>
      <w:pPr>
        <w:pStyle w:val="19"/>
        <w:numPr>
          <w:ilvl w:val="3"/>
          <w:numId w:val="2"/>
        </w:numPr>
        <w:spacing w:after="120" w:line="240" w:lineRule="auto"/>
        <w:ind w:left="567" w:firstLine="0"/>
        <w:contextualSpacing w:val="0"/>
        <w:jc w:val="both"/>
        <w:rPr>
          <w:rFonts w:ascii="Times New Roman" w:hAnsi="Times New Roman"/>
          <w:sz w:val="24"/>
          <w:szCs w:val="24"/>
          <w:lang w:eastAsia="ru-RU"/>
        </w:rPr>
      </w:pPr>
      <w:r>
        <w:rPr>
          <w:rFonts w:ascii="Times New Roman" w:hAnsi="Times New Roman"/>
          <w:sz w:val="24"/>
          <w:szCs w:val="24"/>
          <w:lang w:eastAsia="ru-RU"/>
        </w:rPr>
        <w:t>Заключен договор с подрядчиком, осуществляющим строительство (реконструкцию). При этом Поставщик или привлекаемые иные юридические лица в случае их привлечения обязаны заключить такой договор в течение 30 (тридцати) календарных дней с даты получения положительного заключения государственной или негосударственной экспертизы проектной документации проектной документации и результатов инженерных изысканий, а также уведомить Заказчика о привлечении подрядчика в течение 10 (десяти) рабочих дней с даты заключения договора с ним, с приложением копии такого договора.</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Поставщик обязан начать исполнение обязательств по строительству (реконструкции) Объекта не позднее 30 (тридцати) календарных дней с момента наступления наиболее позднего из условий, предусмотренных настоящим пунктом.</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срок не позднее 10 (десяти) календарных дней с момента наступления наиболее позднего из условий, предусмотренных пунктом 3.3.1 Контракта, Поставщик письменно уведомляет Заказчика о выполнении условий начала строительства (реконструкции) в отношении Объекта.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течение 15 (пятнадцати) рабочих дней с момента получения Заказчиком уведомления о выполнении условий начала строительства (реконструкции) Заказчик вправе направить мотивированное уведомление Поставщику о наличии замечаний к выполненным Поставщиком условиям начала строительства (реконструкции).</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 обеспечивает строительство (реконструкцию) Объекта за свой счет исходя из требований к Объекту и Товару, установленных Контрактом, проектной документацией, а также применимым законодательством.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 обязан получить разрешение на ввод в эксплуатацию в отношении Объекта, если оно требуется в соответствии с законодательством Российской Федерации, в срок не позднее 12 (двенадцати) месяцев с даты заключения настоящего Контракта.</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Обязанности Поставщика по строительству (реконструкции) Объекта считаются надлежащим образом исполненными с даты получения Заказчиком отчета Поставщика об исполнении стадии строительства (реконструкции) Объекта и ввода Объекта в эксплуатацию, подготовленного Поставщиком, к которому прилагается копия разрешения на ввод в эксплуатацию Объекта, соответствующего требованиям к Объекту, установленным Контрактом, проектной документацией, а также применимым законодательством, а также документы подтверждающие соответствие Объекта требованиям пункта 2 Приложения № 2  к Контракту.</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отчете Поставщика об исполнении стадии строительства (реконструкции) Объекта и ввода Объекта в эксплуатацию подлежит указанию общий размер Инвестиций, осуществленный Поставщиком в создание Объекта к моменту направления такого отчета, с разбивкой по отдельным стадиям создания Объекта и с приложением подтверждающих осуществление Инвестиций документов (как самим Поставщиком, так и привлекаемыми иными юридическими лицами в случае их привлечения). В качестве подтверждающих документов представляются акты по форме КС-2, КС-3, иные документы согласно требованиям Заказчика.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течение 20 (двадцати) календарных дней с момента получения отчета Поставщика, предусмотренного пунктом 3.3.7 настоящего Контракта, Заказчик вправе направить мотивированное уведомление Поставщику о несоответствии Объекта требованиям к Объекту, установленным настоящим Контрактом, Проектной документацией, а также применимым законодательством. В случае направления Заказчиком такого мотивированного уведомления в указанный срок обязательства Поставщика по строительству Объекта не считаются исполненными.</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 обязан получить все необходимые разрешения, требующиеся для исполнения настоящего Контракта, и обеспечить их действительность (или получение новых разрешений) в течение всего срока, необходимого для выполнения соответствующих работ. </w:t>
      </w:r>
    </w:p>
    <w:p>
      <w:pPr>
        <w:pStyle w:val="19"/>
        <w:numPr>
          <w:ilvl w:val="2"/>
          <w:numId w:val="2"/>
        </w:numPr>
        <w:spacing w:after="120" w:line="240" w:lineRule="auto"/>
        <w:ind w:left="567" w:hanging="709"/>
        <w:contextualSpacing w:val="0"/>
        <w:jc w:val="both"/>
        <w:rPr>
          <w:rFonts w:ascii="Times New Roman" w:hAnsi="Times New Roman"/>
          <w:sz w:val="24"/>
          <w:szCs w:val="24"/>
          <w:lang w:eastAsia="ru-RU"/>
        </w:rPr>
      </w:pPr>
      <w:r>
        <w:rPr>
          <w:rFonts w:ascii="Times New Roman" w:hAnsi="Times New Roman"/>
          <w:sz w:val="24"/>
          <w:szCs w:val="24"/>
          <w:lang w:eastAsia="ru-RU"/>
        </w:rPr>
        <w:t xml:space="preserve"> В случае если строительство (реконструкция) Объекта осуществляется привлекаемыми иными юридическими лицами, ответственность за выполнение ими обязательств, предусмотренных пунктами 3.2, 3.3 настоящего Контракта, несет Поставщик.</w:t>
      </w:r>
    </w:p>
    <w:p>
      <w:pPr>
        <w:numPr>
          <w:ilvl w:val="1"/>
          <w:numId w:val="2"/>
        </w:numPr>
        <w:spacing w:after="120" w:line="240" w:lineRule="auto"/>
        <w:ind w:left="709" w:hanging="709"/>
        <w:jc w:val="both"/>
        <w:rPr>
          <w:rFonts w:ascii="Times New Roman" w:hAnsi="Times New Roman"/>
          <w:b/>
          <w:sz w:val="24"/>
          <w:szCs w:val="24"/>
          <w:lang w:eastAsia="ru-RU"/>
        </w:rPr>
      </w:pPr>
      <w:r>
        <w:rPr>
          <w:rFonts w:ascii="Times New Roman" w:hAnsi="Times New Roman"/>
          <w:b/>
          <w:sz w:val="24"/>
          <w:szCs w:val="24"/>
          <w:lang w:eastAsia="ru-RU"/>
        </w:rPr>
        <w:t xml:space="preserve">Создание Объекта: поставка, монтаж, пусконаладка, валидация оборудования, валидация производства </w:t>
      </w:r>
      <w:r>
        <w:rPr>
          <w:rFonts w:ascii="Times New Roman" w:hAnsi="Times New Roman"/>
          <w:i/>
          <w:sz w:val="24"/>
          <w:szCs w:val="24"/>
          <w:lang w:eastAsia="ru-RU"/>
        </w:rPr>
        <w:t>[при осуществлении Инвестиций путем создания/реконструкции на территории города Москвы Объекта].</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Поставщик в срок не позднее 4 (четырех) месяцев с даты заключения Контракта предоставляет Заказчику график поставки, монтажа, пусконаладки, валидации оборудования, валидации производства (далее – График работы с оборудованием). </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Поставщик осуществляет поставку, монтаж, пусконаладку, валидацию оборудования, валидацию производства, исходя из требований к Объекту и Товару, установленных настоящим Контрактом, Графиком работы с оборудованием, а также применимым законодательством.</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Поставщик обязан завершить поставку, монтаж, пусконаладку, валидацию оборудования, валидацию производства в соответствии с Графиком работы с оборудованием, в срок не позднее 12 (двенадцати) месяцев со дня заключения настоящего Контракта. </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Инвестиционные обязательства Поставщика по поставке, монтажу, пусконаладке, валидации оборудования, валидации производства считаются надлежащим образом исполненными с даты получения Заказчиком отчета Поставщика об исполнении поставки, монтажа, пусконаладки, валидации оборудования, валидации производства, к которому прилагаются документы, подтверждающие поставку, монтаж, пусконаладку, валидацию оборудования, валидацию производства, и документов подтверждающих соответствие Объекта требованиям пункта 2 Приложения № 2  к Контракту.</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В отчете Поставщика об исполнении стадии поставки, монтажа, пусконаладки, валидации оборудования, валидации производства подлежит указанию общий размер Инвестиций, вложенных Поставщиком в поставку, монтаж, пусконаладку, валидацию оборудования, валидацию производства, с приложением подтверждающих осуществление Инвестиций документов (как самим Поставщиком, так и привлекаемыми иными юридическими лицами). В качестве подтверждающих документов представляются акты по ТОРГ-12, иные документы согласно требованиям действующего законодательства Российской Федерации.</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В течение 20 (двадцати) календарных дней с момента получения отчета Поставщика, предусмотренного пунктом 3.4.4 настоящего Контракта, Заказчик вправе направить мотивированное уведомление Поставщику о несоответствии такого отчета содержащейся в нем информации и (или) прилагаемых документов требованиям настоящего Контракта и (или) применимого законодательства. В случае направления Заказчиком такого мотивированного уведомления в указанный срок обязательства Поставщика по поставке, монтажу, пусконаладке, валидации оборудования, валидации производства считаются неисполненными.</w:t>
      </w:r>
    </w:p>
    <w:p>
      <w:pPr>
        <w:numPr>
          <w:ilvl w:val="1"/>
          <w:numId w:val="2"/>
        </w:numPr>
        <w:spacing w:after="120" w:line="240" w:lineRule="auto"/>
        <w:ind w:left="567" w:hanging="567"/>
        <w:jc w:val="both"/>
        <w:rPr>
          <w:rFonts w:ascii="Times New Roman" w:hAnsi="Times New Roman"/>
          <w:bCs/>
          <w:i/>
          <w:iCs/>
          <w:sz w:val="24"/>
          <w:szCs w:val="24"/>
          <w:lang w:eastAsia="ru-RU"/>
        </w:rPr>
      </w:pPr>
      <w:r>
        <w:rPr>
          <w:rFonts w:ascii="Times New Roman" w:hAnsi="Times New Roman"/>
          <w:b/>
          <w:sz w:val="24"/>
          <w:szCs w:val="24"/>
          <w:lang w:eastAsia="ru-RU"/>
        </w:rPr>
        <w:t xml:space="preserve">Модернизация и (или) освоение Производства </w:t>
      </w:r>
      <w:r>
        <w:rPr>
          <w:rFonts w:ascii="Times New Roman" w:hAnsi="Times New Roman"/>
          <w:bCs/>
          <w:i/>
          <w:iCs/>
          <w:sz w:val="24"/>
          <w:szCs w:val="24"/>
          <w:lang w:eastAsia="ru-RU"/>
        </w:rPr>
        <w:t xml:space="preserve">[при осуществлении Инвестиций путем модернизации и (или) освоения </w:t>
      </w:r>
      <w:r>
        <w:rPr>
          <w:rFonts w:ascii="Times New Roman" w:hAnsi="Times New Roman"/>
          <w:i/>
          <w:iCs/>
          <w:sz w:val="24"/>
          <w:szCs w:val="24"/>
          <w:lang w:eastAsia="ru-RU"/>
        </w:rPr>
        <w:t>на территории города Москвы Производства</w:t>
      </w:r>
      <w:r>
        <w:rPr>
          <w:rFonts w:ascii="Times New Roman" w:hAnsi="Times New Roman"/>
          <w:bCs/>
          <w:i/>
          <w:iCs/>
          <w:sz w:val="24"/>
          <w:szCs w:val="24"/>
          <w:lang w:eastAsia="ru-RU"/>
        </w:rPr>
        <w:t>].</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 в целях модернизации и (или) освоения Производства осуществляет работы по поставке, монтажу, пусконаладке, валидации оборудования, валидации производства.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 в срок не позднее 4 (четырех) месяцев с даты заключения Контракта предоставляет Заказчику График модернизации и (или) освоения Производства с графиком поставки, монтажа, пусконаладки, валидации оборудования, валидации производства (далее – График модернизации/освоения).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 осуществляет поставку, монтаж, пусконаладку</w:t>
      </w:r>
      <w:r>
        <w:t xml:space="preserve">, </w:t>
      </w:r>
      <w:r>
        <w:rPr>
          <w:rFonts w:ascii="Times New Roman" w:hAnsi="Times New Roman"/>
          <w:sz w:val="24"/>
          <w:szCs w:val="24"/>
          <w:lang w:eastAsia="ru-RU"/>
        </w:rPr>
        <w:t>валидацию оборудования, валидацию производства, исходя из требований к Объекту и Товару, установленных настоящим Контрактом, в соответствии с Графиком модернизации/освоения.</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 обязан завершить поставку, монтаж, пусконаладку, валидацию оборудования, валидацию производства в соответствии с Графиком модернизации/освоения, в срок не позднее 12 (двенадцати) месяцев со дня заключения настоящего Контракта.</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 Инвестиционные обязательства Поставщика по модернизации и (или) освоению Производства в целях исполнения обязательств Поставщика считаются надлежащим образом исполненными с даты получения Заказчиком отчета Поставщика об исполнении модернизации и (или) освоения Производства, к которому прилагаются подтверждающие документы и документов, подтверждающих соответствие Объекта требованиям пункта 2 Приложения № 2 к Контракту.</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отчете Поставщика, указанного в пункте 3.5.5 настоящего Контракта, подлежит указанию общий размер Инвестиций, вложенных Поставщиком в модернизацию, техническое перевооружение, поставку, монтаж, пусконаладку, валидацию оборудования, валидацию производства, с приложением подтверждающих осуществление Инвестиций документов (как самим Поставщиком, так и привлекаемыми иными юридическими лицами в случае их привлечения). В качестве подтверждающих документов представляются акты по ТОРГ-12, иные документы согласно требованиям действующего законодательства Российской Федерации.</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течение 20 (двадцати) календарных дней с момента получения отчета Поставщика, предусмотренного пунктом 3.5.5 настоящего Контракта, Заказчик вправе направить мотивированное уведомление с замечаниями Поставщику о несоответствии такого отчета, содержащейся в нем информации и (или) прилагаемых документов требованиям настоящего Контракта и (или) применимого законодательства. В случае направления Заказчиком такого мотивированного уведомления с замечаниями в указанный срок обязательства Поставщика в части предоставления такого отчета по модернизации, техническому перевооружению, поставке, монтажу, пусконаладке, валидации оборудования, валидации производства считаются неисполненными. </w:t>
      </w:r>
    </w:p>
    <w:p>
      <w:pPr>
        <w:numPr>
          <w:ilvl w:val="1"/>
          <w:numId w:val="2"/>
        </w:numPr>
        <w:spacing w:after="120" w:line="240" w:lineRule="auto"/>
        <w:ind w:left="567" w:hanging="567"/>
        <w:jc w:val="both"/>
        <w:rPr>
          <w:rFonts w:ascii="Times New Roman" w:hAnsi="Times New Roman"/>
          <w:b/>
          <w:bCs/>
          <w:sz w:val="24"/>
          <w:szCs w:val="24"/>
          <w:lang w:eastAsia="ru-RU"/>
        </w:rPr>
      </w:pPr>
      <w:r>
        <w:rPr>
          <w:rFonts w:ascii="Times New Roman" w:hAnsi="Times New Roman"/>
          <w:b/>
          <w:sz w:val="24"/>
          <w:szCs w:val="24"/>
          <w:lang w:eastAsia="ru-RU"/>
        </w:rPr>
        <w:t>Внесение производственной площадки в регистрационные удостоверения на выпускаемые на Объекте Товары (при необходимости) и государственная регистрация Товара (при необходимости)</w:t>
      </w:r>
      <w:r>
        <w:rPr>
          <w:rFonts w:ascii="Times New Roman" w:hAnsi="Times New Roman"/>
          <w:sz w:val="24"/>
          <w:szCs w:val="24"/>
          <w:lang w:eastAsia="ru-RU"/>
        </w:rPr>
        <w:t xml:space="preserve">, </w:t>
      </w:r>
      <w:r>
        <w:rPr>
          <w:rFonts w:ascii="Times New Roman" w:hAnsi="Times New Roman"/>
          <w:b/>
          <w:bCs/>
          <w:sz w:val="24"/>
          <w:szCs w:val="24"/>
          <w:lang w:eastAsia="ru-RU"/>
        </w:rPr>
        <w:t xml:space="preserve">получение иных разрешительных документов на Товар в соответствии с законодательством, действующим на планируемую дату поставки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 в срок не позднее 12 (двенадцати) месяцев со дня заключения настоящего Контракта обязан обеспечить внесение производственной площадки Объекта в регистрационные удостоверения на выпускаемые Товары (при необходимости), обеспечить государственную регистрацию Товара (при необходимости) по месту нахождения Объекта, а также обязан обеспечить получение иных разрешительных документов на Товар в соответствии с законодательством, действующим на планируемую дату поставки, а также обязан обеспечивать наличие такой регистрации и иных разрешительных документов на протяжении оставшегося срока действия Контракта, при этом данное условие не распространяется на случаи установленные  пунктами 7.3.4.</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Обязательства Поставщика, указанные в пункте 3.6.1 настоящего Контракта, считаются надлежащим образом исполненными со дня получения Заказчиком отчета Поставщика об исполнении таких обязательств, к которому прилагаются копии документов, выданные уполномоченными исполнительными органами государственной власти, подтверждающие такое выполнение.</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В отчете Поставщика об исполнении обязательств, предусмотренных пунктом 3.6.1 настоящего Контракта, указывается соответствующий размер Инвестиций в создание, модернизацию, освоение территории города Москвы Объекта, осуществленный Поставщиком к моменту направления такого отчета, с приложением подтверждающих осуществление Инвестиций документов. </w:t>
      </w:r>
    </w:p>
    <w:p>
      <w:pPr>
        <w:numPr>
          <w:ilvl w:val="2"/>
          <w:numId w:val="2"/>
        </w:num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В течение 20 (двадцати) календарных дней с момента получения отчета Поставщика, указанного в пункте 3.6.3 настоящего Контракта, Заказчик вправе направить мотивированное уведомление Поставщику о несоответствии такого отчета, содержащейся в нем информации и (или) прилагаемых документов требованиям настоящего Контракта и (или) применимого законодательства. В случае направления Заказчиком такого мотивированного уведомления в указанный в настоящем пункте срок обязательства Поставщика, предусмотренные пунктом 3.6.1 настоящего Контракта, считаются неисполненными.</w:t>
      </w:r>
    </w:p>
    <w:p>
      <w:pPr>
        <w:numPr>
          <w:ilvl w:val="2"/>
          <w:numId w:val="2"/>
        </w:numPr>
        <w:spacing w:before="60" w:after="60" w:line="240" w:lineRule="auto"/>
        <w:jc w:val="both"/>
        <w:rPr>
          <w:rFonts w:ascii="Times New Roman" w:hAnsi="Times New Roman"/>
          <w:b/>
          <w:sz w:val="24"/>
          <w:szCs w:val="24"/>
          <w:lang w:eastAsia="ru-RU"/>
        </w:rPr>
      </w:pPr>
      <w:r>
        <w:rPr>
          <w:rFonts w:ascii="Times New Roman" w:hAnsi="Times New Roman"/>
          <w:sz w:val="24"/>
          <w:szCs w:val="24"/>
          <w:lang w:eastAsia="ru-RU"/>
        </w:rPr>
        <w:t>Поставщик- в срок не позднее 12 (двенадцати) месяцев со дня заключения настоящего Контракта обязан предоставить   Заказчику в отношении закупаемых Товаров документы подтверждающие, что товар является в соответствии с действующим на планируемую дату поставки законодательством Российской Федерации товаром российского происхождения</w:t>
      </w:r>
    </w:p>
    <w:p>
      <w:pPr>
        <w:numPr>
          <w:ilvl w:val="2"/>
          <w:numId w:val="2"/>
        </w:numPr>
        <w:spacing w:before="60" w:after="6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По результатам представления Поставщиком в отношении Товара документов подтверждающих, что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законом от 31 декабря 2014 года N 488-ФЗ "О промышленной политике в Российской Федерации"., Стороны подписывают акт о завершении выполнения   Поставщиком Инвестиционных обязательств, указанных в Приложения № 2 к   настоящему Контракту.   </w:t>
      </w:r>
    </w:p>
    <w:p>
      <w:pPr>
        <w:spacing w:before="60" w:after="60" w:line="240" w:lineRule="auto"/>
        <w:ind w:left="720"/>
        <w:jc w:val="both"/>
        <w:rPr>
          <w:rFonts w:ascii="Times New Roman" w:hAnsi="Times New Roman"/>
          <w:b/>
          <w:bCs/>
          <w:sz w:val="24"/>
          <w:szCs w:val="24"/>
          <w:lang w:eastAsia="ru-RU"/>
        </w:rPr>
      </w:pPr>
      <w:r>
        <w:rPr>
          <w:rFonts w:ascii="Times New Roman" w:hAnsi="Times New Roman"/>
          <w:sz w:val="24"/>
          <w:szCs w:val="24"/>
          <w:lang w:eastAsia="ru-RU"/>
        </w:rPr>
        <w:t xml:space="preserve">  </w:t>
      </w:r>
    </w:p>
    <w:p>
      <w:pPr>
        <w:numPr>
          <w:ilvl w:val="1"/>
          <w:numId w:val="2"/>
        </w:numPr>
        <w:spacing w:after="120" w:line="240" w:lineRule="auto"/>
        <w:ind w:left="567" w:hanging="567"/>
        <w:jc w:val="both"/>
        <w:rPr>
          <w:rFonts w:ascii="Times New Roman" w:hAnsi="Times New Roman"/>
          <w:b/>
          <w:bCs/>
          <w:sz w:val="24"/>
          <w:szCs w:val="24"/>
          <w:lang w:eastAsia="ru-RU"/>
        </w:rPr>
      </w:pPr>
      <w:r>
        <w:rPr>
          <w:rFonts w:ascii="Times New Roman" w:hAnsi="Times New Roman"/>
          <w:b/>
          <w:bCs/>
          <w:sz w:val="24"/>
          <w:szCs w:val="24"/>
          <w:lang w:eastAsia="ru-RU"/>
        </w:rPr>
        <w:t>Завершение Инвестиционных обязательств Поставщика.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 в свободной форме осуществляет подготовку акта о завершении выполнения Поставщиком Инвестиционных обязательств, предусмотренных Приложением № 2 к настоящему Контракту, и направляет его в срок не позднее 5 (пяти) рабочих дней со дня окончания срока отведенного на инвестиционные обязательства в двух экземплярах Заказчику в целях подписания с приложением всех необходимых документов, подтверждающих выполнение Поставщиком Инвестиционных обязательств и размера Инвестиций в создание, модернизацию, освоение на территории города Москвы Объекта.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целях подтверждения сведений, содержащихся в акте о завершении выполнения Поставщиком Инвестиционных обязательств, предусмотренных Приложением № 2 к настоящему Контракту, Заказчик вправе запросить у Поставщика документы, подтверждающие подлинность данных, содержащихся в акте.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течение 20 (двадцати) календарных дней со дня получения акта о завершении выполнения Поставщиком Инвестиционных обязательств, указанных в пункте 3.7.1 настоящего Контракта, Заказчик вправе заявить мотивированные возражения о несоответствии данных, представленных в акте, подтверждающим документам, представленным Поставщиком, либо иным документам, полученным Заказчиком самостоятельно. В случае получения в указанный в настоящем пункте срок мотивированного возражения Заказчика Поставщик устраняет соответствующий недостаток, представив новый экземпляр актов Заказчику. </w:t>
      </w:r>
    </w:p>
    <w:p>
      <w:pPr>
        <w:numPr>
          <w:ilvl w:val="2"/>
          <w:numId w:val="2"/>
        </w:numPr>
        <w:spacing w:after="120" w:line="240" w:lineRule="auto"/>
        <w:ind w:left="567" w:hanging="709"/>
        <w:jc w:val="both"/>
        <w:rPr>
          <w:rFonts w:ascii="Times New Roman" w:hAnsi="Times New Roman"/>
          <w:sz w:val="24"/>
          <w:szCs w:val="24"/>
          <w:lang w:eastAsia="ru-RU"/>
        </w:rPr>
      </w:pPr>
      <w:r>
        <w:rPr>
          <w:rFonts w:ascii="Times New Roman" w:hAnsi="Times New Roman"/>
          <w:sz w:val="24"/>
          <w:szCs w:val="24"/>
          <w:lang w:eastAsia="ru-RU"/>
        </w:rPr>
        <w:t>Первая поставка Товара осуществляется в срок не позднее 3 (трех) месяцев с даты заключения Контракта. Заказчик направляет в срок не позднее 15 марта каждого календарного года, предшествующего году поставки изделий, Поставщику предварительные объемы поставки изделий по кварталам и требования к внешнему виду и иным характеристикам поставляемых изделий, а для поставок в 2023 году такая информация направляется Заказчиком в срок не позднее 30 календарных дней с даты заключения контракта.</w:t>
      </w:r>
    </w:p>
    <w:p>
      <w:pPr>
        <w:numPr>
          <w:ilvl w:val="2"/>
          <w:numId w:val="2"/>
        </w:numPr>
        <w:spacing w:after="120" w:line="240" w:lineRule="auto"/>
        <w:ind w:left="567" w:hanging="709"/>
        <w:jc w:val="both"/>
        <w:rPr>
          <w:rFonts w:ascii="Times New Roman" w:hAnsi="Times New Roman"/>
          <w:sz w:val="24"/>
          <w:szCs w:val="24"/>
          <w:lang w:eastAsia="ru-RU"/>
        </w:rPr>
      </w:pPr>
      <w:r>
        <w:rPr>
          <w:rFonts w:ascii="Times New Roman" w:hAnsi="Times New Roman"/>
          <w:sz w:val="24"/>
          <w:szCs w:val="24"/>
          <w:lang w:eastAsia="ru-RU"/>
        </w:rPr>
        <w:t>Заказчик вправе приостановить закупку Товара в случае, если по истечении 12 (двенадцати) месяцев со дня заключения Контракта Поставщиком не выполнены одно или несколько требований, установленных пунктами 3.2.2, 3.2.6, 3.4.1, 3.5.2  настоящего Контракта.</w:t>
      </w:r>
    </w:p>
    <w:p>
      <w:pPr>
        <w:numPr>
          <w:ilvl w:val="2"/>
          <w:numId w:val="2"/>
        </w:numPr>
        <w:spacing w:after="120" w:line="240" w:lineRule="auto"/>
        <w:ind w:left="567" w:hanging="709"/>
        <w:jc w:val="both"/>
        <w:rPr>
          <w:rFonts w:ascii="Times New Roman" w:hAnsi="Times New Roman"/>
          <w:sz w:val="24"/>
          <w:szCs w:val="24"/>
          <w:lang w:eastAsia="ru-RU"/>
        </w:rPr>
      </w:pPr>
      <w:r>
        <w:rPr>
          <w:rFonts w:ascii="Times New Roman" w:hAnsi="Times New Roman"/>
          <w:sz w:val="24"/>
          <w:szCs w:val="24"/>
          <w:lang w:eastAsia="ru-RU"/>
        </w:rPr>
        <w:t>Выполнение инвестиционных обязательств, предусмотренных пунктом 1 Приложения № 2  к настоящему Контракту,  является основанием для включения поставщика в реестр единственных поставщиков в отношении закупаемого Товара, в соответствии с пунктом 48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numPr>
          <w:ilvl w:val="2"/>
          <w:numId w:val="2"/>
        </w:numPr>
        <w:spacing w:after="120" w:line="240" w:lineRule="auto"/>
        <w:ind w:left="567" w:hanging="709"/>
        <w:jc w:val="both"/>
        <w:rPr>
          <w:rFonts w:ascii="Times New Roman" w:hAnsi="Times New Roman"/>
          <w:sz w:val="24"/>
          <w:szCs w:val="24"/>
          <w:lang w:eastAsia="ru-RU"/>
        </w:rPr>
      </w:pPr>
      <w:r>
        <w:rPr>
          <w:rFonts w:ascii="Times New Roman" w:hAnsi="Times New Roman"/>
          <w:sz w:val="24"/>
          <w:szCs w:val="24"/>
          <w:lang w:eastAsia="ru-RU"/>
        </w:rPr>
        <w:t>Документы об исполнении Инвестиционных обязательств привлекаемыми иными юридическими лицами являются надлежащим подтверждением исполнения Поставщиком Инвестиционных обязательств.</w:t>
      </w:r>
    </w:p>
    <w:p>
      <w:pPr>
        <w:spacing w:after="120" w:line="240" w:lineRule="auto"/>
        <w:ind w:left="567"/>
        <w:jc w:val="both"/>
        <w:rPr>
          <w:rFonts w:ascii="Times New Roman" w:hAnsi="Times New Roman"/>
          <w:b/>
          <w:caps/>
          <w:sz w:val="24"/>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КОНТРОЛЬ ЗА ИСПОЛНЕнИЕМ ПОСТАВЩИКОМ ИНВЕСТИЦИОННЫХ ОБЯЗАТЕЛЬСТВ</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В целях контроля и проведения проверки исполнения Поставщиком Инвестиционных обязательств, предусмотренных Приложением № 2 к настоящему Контракту, Заказчик вправе создать комиссию, включающую представителей органов исполнительной власти города Москвы, и (или) привлечь независимого эксперта. К участию в проверках комиссии и (или) независимого эксперта привлекается представитель Поставщика. По результатам проверки комиссии и (или) независимого эксперта составляется акт. </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Комиссия вправе запрашивать у Поставщика любые документы способом, обеспечивающим подтверждение получения такого запроса, и требовать подготовки отчетов, относящихся к Инвестиционным обязательствам, на любом этапе их исполнения, а Поставщик обязан предоставить запрашиваемые документы и (или) отчеты в срок не позднее 10 (десяти) рабочих дней с даты получения запроса либо в иной срок, указанный Заказчиком в запросе. </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Инвестиционные обязательства Поставщика, установленные Приложением № 2 к настоящему Контракту, считаются исполненными в полном объеме при условии подтверждения их выполнения Заказчиком совместно с Департаментом инвестиционной и промышленной политики города Москвы. Документы и информация, предусмотренные настоящим Контрактом, направляемые Поставщиком Заказчику в порядке и сроки, предусмотренные настоящим Контрактом, также направляются в Департамент инвестиционной и промышленной политики города Москвы в порядке и сроки, предусмотренные настоящим Контрактом. Департамент инвестиционной и промышленной политики города Москвы в срок не позднее 15 (пятнадцати) календарных дней с даты поступления указанных документов и информации направляет Заказчику информационное письмо с выводами по документам и информации, полученным от Поставщика.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Заказчик обязуется письменно уведомить Поставщика не менее чем за 20 (двадцать) календарных дней о проведении Заказчиком контроля и проверки исполнения Поставщиком Инвестиционных обязательств.</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 после получения уведомления Заказчика обязуется обеспечить беспрепятственный доступ представителям Заказчика для осуществления контроля и проверки о ходе создания, модернизации, освоения на территории города Москвы Объекта.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 результатам осуществления контроля и проверки исполнения Поставщиком Инвестиционных обязательств составляется акт проверки, который подписывается уполномоченными представителями Сторон. В случае отказа Поставщика от подписания акта Заказчиком в акте делается соответствующая запись об отказе.</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Поставщик обязан устранить все нарушения, выявленные в результате контрольных мероприятий, в срок, указанный Заказчиком, но в любом случае в срок не более 60 (шестидесяти) календарных дней, и уведомить Заказчика об окончании работ по устранению всех выявленных нарушений в срок не позднее 10 (десяти) рабочих дней со дня устранения выявленных нарушений.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При наличии неустраненных нарушений, выявленных в результате контрольных мероприятий, Заказчик вправе не подписывать акт о </w:t>
      </w:r>
      <w:r>
        <w:rPr>
          <w:rFonts w:ascii="Times New Roman" w:hAnsi="Times New Roman"/>
          <w:bCs/>
          <w:sz w:val="24"/>
          <w:szCs w:val="24"/>
          <w:lang w:eastAsia="ru-RU"/>
        </w:rPr>
        <w:t xml:space="preserve">завершении выполнения Поставщиком Инвестиционных обязательств, а также направить мотивированное уведомление Поставщику о несоответствии отчетов Поставщика требованиям настоящего Контракта и (или) применимого законодательства в срок, не превышающий </w:t>
      </w:r>
      <w:r>
        <w:rPr>
          <w:rFonts w:ascii="Times New Roman" w:hAnsi="Times New Roman"/>
          <w:sz w:val="24"/>
        </w:rPr>
        <w:t>20 (двадцати)</w:t>
      </w:r>
      <w:r>
        <w:rPr>
          <w:rFonts w:ascii="Times New Roman" w:hAnsi="Times New Roman"/>
          <w:bCs/>
          <w:sz w:val="24"/>
          <w:szCs w:val="24"/>
          <w:lang w:eastAsia="ru-RU"/>
        </w:rPr>
        <w:t xml:space="preserve"> календарных дней с момента обнаружения Заказчиком указанных неустраненных нарушений.</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В целях контроля и проверки производства Товара на территории города Москвы соответственно не позднее 12 (двенадцати) месяцев с даты заключения настоящего Контракта Заказчик вправе в любое время осуществлять контроль </w:t>
      </w:r>
      <w:r>
        <w:rPr>
          <w:rFonts w:ascii="Times New Roman" w:hAnsi="Times New Roman" w:eastAsia="Calibri"/>
          <w:sz w:val="24"/>
          <w:szCs w:val="24"/>
        </w:rPr>
        <w:t>соблюдения требования производства Товара на Объекте. В этом случае Стороны</w:t>
      </w:r>
      <w:r>
        <w:rPr>
          <w:rFonts w:ascii="Times New Roman" w:hAnsi="Times New Roman"/>
          <w:sz w:val="24"/>
          <w:szCs w:val="24"/>
          <w:lang w:eastAsia="ru-RU"/>
        </w:rPr>
        <w:t xml:space="preserve"> руководствуются порядком осуществления контроля, установленным настоящей главой Контракта.</w:t>
      </w:r>
    </w:p>
    <w:p>
      <w:pPr>
        <w:spacing w:after="120" w:line="240" w:lineRule="auto"/>
        <w:ind w:left="567"/>
        <w:jc w:val="both"/>
        <w:rPr>
          <w:rFonts w:ascii="Times New Roman" w:hAnsi="Times New Roman"/>
          <w:sz w:val="24"/>
        </w:rPr>
      </w:pPr>
    </w:p>
    <w:p>
      <w:pPr>
        <w:numPr>
          <w:ilvl w:val="0"/>
          <w:numId w:val="2"/>
        </w:numPr>
        <w:spacing w:before="60" w:after="6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Цена Контракта, порядок изменения Цены Контракта и порядок расчетов</w:t>
      </w:r>
    </w:p>
    <w:p>
      <w:pPr>
        <w:numPr>
          <w:ilvl w:val="1"/>
          <w:numId w:val="4"/>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Цена Контракта на момент его заключения составляет ______________ (___________) рубля _______ копеек (базовая цена), в том числе НДС ____% ____________ руб. Расчет Цены Контракта на момент его заключения указан в Приложении № 1 к настоящему Контракту.</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Цена Контракта представляет собой сумму значений стоимости короба на соответствующий </w:t>
      </w:r>
      <w:r>
        <w:rPr>
          <w:rFonts w:ascii="Times New Roman" w:hAnsi="Times New Roman"/>
          <w:sz w:val="24"/>
          <w:szCs w:val="24"/>
          <w:lang w:val="en-US" w:eastAsia="ru-RU"/>
        </w:rPr>
        <w:t>i</w:t>
      </w:r>
      <w:r>
        <w:rPr>
          <w:rFonts w:ascii="Times New Roman" w:hAnsi="Times New Roman"/>
          <w:sz w:val="24"/>
          <w:szCs w:val="24"/>
          <w:lang w:eastAsia="ru-RU"/>
        </w:rPr>
        <w:t>-й год поставки, которая определяется в соответствии с пунктом 5.2. Контракта.</w:t>
      </w:r>
    </w:p>
    <w:p>
      <w:pPr>
        <w:numPr>
          <w:ilvl w:val="1"/>
          <w:numId w:val="4"/>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Цена Контракта определяется:</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На первый год поставки по формуле:</w:t>
      </w:r>
    </w:p>
    <w:p>
      <w:pPr>
        <w:spacing w:after="120" w:line="240" w:lineRule="auto"/>
        <w:ind w:firstLine="709"/>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1810385" cy="4083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10385" cy="408305"/>
                    </a:xfrm>
                    <a:prstGeom prst="rect">
                      <a:avLst/>
                    </a:prstGeom>
                    <a:noFill/>
                  </pic:spPr>
                </pic:pic>
              </a:graphicData>
            </a:graphic>
          </wp:inline>
        </w:drawing>
      </w:r>
    </w:p>
    <w:p>
      <w:pPr>
        <w:spacing w:after="120" w:line="240" w:lineRule="auto"/>
        <w:ind w:firstLine="709"/>
        <w:jc w:val="both"/>
        <w:rPr>
          <w:rFonts w:ascii="Times New Roman" w:hAnsi="Times New Roman" w:eastAsia="Calibri"/>
          <w:sz w:val="24"/>
          <w:szCs w:val="24"/>
        </w:rPr>
      </w:pPr>
      <w:r>
        <w:pict>
          <v:shape id="_x0000_i1025" o:spt="75" type="#_x0000_t75" style="height:16.5pt;width:24.75pt;" filled="f" coordsize="21600,21600">
            <v:path/>
            <v:fill on="f" focussize="0,0"/>
            <v:stroke/>
            <v:imagedata r:id="rId6" cropleft="-75f" croptop="-115f" cropright="-75f" cropbottom="-114f" o:title=""/>
            <o:lock v:ext="edit" aspectratio="t"/>
            <w10:wrap type="none"/>
            <w10:anchorlock/>
          </v:shape>
        </w:pict>
      </w:r>
      <w:r>
        <w:rPr>
          <w:rFonts w:ascii="Times New Roman" w:hAnsi="Times New Roman" w:eastAsia="Calibri"/>
          <w:sz w:val="24"/>
          <w:szCs w:val="24"/>
        </w:rPr>
        <w:t xml:space="preserve"> – цена контракта в первый год поставки;</w:t>
      </w:r>
    </w:p>
    <w:p>
      <w:pPr>
        <w:spacing w:after="120" w:line="240" w:lineRule="auto"/>
        <w:ind w:firstLine="709"/>
        <w:jc w:val="both"/>
        <w:rPr>
          <w:rFonts w:ascii="Times New Roman" w:hAnsi="Times New Roman" w:eastAsia="Calibri"/>
          <w:sz w:val="24"/>
          <w:szCs w:val="24"/>
        </w:rPr>
      </w:pPr>
      <w:r>
        <w:rPr>
          <w:rFonts w:ascii="Times New Roman" w:hAnsi="Times New Roman" w:eastAsia="Calibri"/>
          <w:sz w:val="24"/>
          <w:szCs w:val="24"/>
        </w:rPr>
        <w:t>ЦТ1 – цена единицы изделия в первый год поставки, определяемая согласно пункта   5.2.3 настоящего Контракта;</w:t>
      </w:r>
    </w:p>
    <w:p>
      <w:pPr>
        <w:spacing w:after="120" w:line="240" w:lineRule="auto"/>
        <w:ind w:firstLine="709"/>
        <w:jc w:val="both"/>
        <w:rPr>
          <w:rFonts w:ascii="Times New Roman" w:hAnsi="Times New Roman" w:eastAsia="Calibri"/>
          <w:sz w:val="24"/>
          <w:szCs w:val="24"/>
        </w:rPr>
      </w:pPr>
      <w:r>
        <w:rPr>
          <w:rFonts w:ascii="Times New Roman" w:hAnsi="Times New Roman" w:eastAsia="Calibri"/>
          <w:sz w:val="24"/>
          <w:szCs w:val="24"/>
        </w:rPr>
        <w:t>ОТ – объем поставки изделия за весь период поставки согласно условиям контракта.</w:t>
      </w:r>
    </w:p>
    <w:p>
      <w:pPr>
        <w:pStyle w:val="19"/>
        <w:numPr>
          <w:ilvl w:val="2"/>
          <w:numId w:val="4"/>
        </w:numPr>
        <w:spacing w:after="120" w:line="240" w:lineRule="auto"/>
        <w:ind w:left="0" w:firstLine="0"/>
        <w:jc w:val="both"/>
        <w:rPr>
          <w:rFonts w:ascii="Times New Roman" w:hAnsi="Times New Roman" w:eastAsia="Calibri"/>
          <w:sz w:val="24"/>
          <w:szCs w:val="24"/>
        </w:rPr>
      </w:pPr>
      <w:r>
        <w:rPr>
          <w:rFonts w:ascii="Times New Roman" w:hAnsi="Times New Roman" w:eastAsia="Calibri"/>
          <w:sz w:val="24"/>
          <w:szCs w:val="24"/>
        </w:rPr>
        <w:t>На i-й год поставки по формуле:</w:t>
      </w:r>
    </w:p>
    <w:p>
      <w:pPr>
        <w:spacing w:after="120" w:line="240" w:lineRule="auto"/>
        <w:ind w:firstLine="709"/>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4017645" cy="798830"/>
            <wp:effectExtent l="0" t="0" r="1905"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017645" cy="798830"/>
                    </a:xfrm>
                    <a:prstGeom prst="rect">
                      <a:avLst/>
                    </a:prstGeom>
                    <a:noFill/>
                  </pic:spPr>
                </pic:pic>
              </a:graphicData>
            </a:graphic>
          </wp:inline>
        </w:drawing>
      </w:r>
    </w:p>
    <w:p>
      <w:pPr>
        <w:spacing w:after="120" w:line="240" w:lineRule="auto"/>
        <w:ind w:firstLine="709"/>
        <w:jc w:val="both"/>
        <w:rPr>
          <w:rFonts w:ascii="Times New Roman" w:hAnsi="Times New Roman" w:eastAsia="Calibri"/>
          <w:sz w:val="24"/>
          <w:szCs w:val="24"/>
        </w:rPr>
      </w:pPr>
      <w:r>
        <w:rPr>
          <w:rFonts w:ascii="Times New Roman" w:hAnsi="Times New Roman" w:eastAsia="Calibri"/>
          <w:sz w:val="24"/>
          <w:szCs w:val="24"/>
        </w:rPr>
        <w:t>ЦКi – цена контракта в i-й год поставки; i – год поставки изделия;</w:t>
      </w:r>
    </w:p>
    <w:p>
      <w:pPr>
        <w:spacing w:after="120" w:line="240" w:lineRule="auto"/>
        <w:ind w:firstLine="709"/>
        <w:jc w:val="both"/>
        <w:rPr>
          <w:rFonts w:ascii="Times New Roman" w:hAnsi="Times New Roman" w:eastAsia="Calibri"/>
          <w:sz w:val="24"/>
          <w:szCs w:val="24"/>
        </w:rPr>
      </w:pPr>
      <w:r>
        <w:rPr>
          <w:rFonts w:ascii="Times New Roman" w:hAnsi="Times New Roman" w:eastAsia="Calibri"/>
          <w:sz w:val="24"/>
          <w:szCs w:val="24"/>
        </w:rPr>
        <w:t>m – год поставки изделия, который принимается в значении от 1 до i-1;</w:t>
      </w:r>
    </w:p>
    <w:p>
      <w:pPr>
        <w:spacing w:after="120" w:line="240" w:lineRule="auto"/>
        <w:ind w:firstLine="709"/>
        <w:jc w:val="both"/>
        <w:rPr>
          <w:rFonts w:ascii="Times New Roman" w:hAnsi="Times New Roman" w:eastAsia="Calibri"/>
          <w:sz w:val="24"/>
          <w:szCs w:val="24"/>
        </w:rPr>
      </w:pPr>
      <w:r>
        <w:rPr>
          <w:rFonts w:ascii="Times New Roman" w:hAnsi="Times New Roman" w:eastAsia="Calibri"/>
          <w:sz w:val="24"/>
          <w:szCs w:val="24"/>
        </w:rPr>
        <w:t>ЦТm – цена изделия в год m поставки, определяемая согласно пункта</w:t>
      </w:r>
    </w:p>
    <w:p>
      <w:pPr>
        <w:spacing w:after="120" w:line="240" w:lineRule="auto"/>
        <w:ind w:firstLine="709"/>
        <w:jc w:val="both"/>
        <w:rPr>
          <w:rFonts w:ascii="Times New Roman" w:hAnsi="Times New Roman" w:eastAsia="Calibri"/>
          <w:sz w:val="24"/>
          <w:szCs w:val="24"/>
        </w:rPr>
      </w:pPr>
      <w:r>
        <w:rPr>
          <w:rFonts w:ascii="Times New Roman" w:hAnsi="Times New Roman" w:eastAsia="Calibri"/>
          <w:sz w:val="24"/>
          <w:szCs w:val="24"/>
        </w:rPr>
        <w:t>5.2.3 настоящего Контракта;</w:t>
      </w:r>
    </w:p>
    <w:p>
      <w:pPr>
        <w:spacing w:after="120" w:line="240" w:lineRule="auto"/>
        <w:ind w:firstLine="709"/>
        <w:jc w:val="both"/>
        <w:rPr>
          <w:rFonts w:ascii="Times New Roman" w:hAnsi="Times New Roman" w:eastAsia="Calibri"/>
          <w:sz w:val="24"/>
          <w:szCs w:val="24"/>
        </w:rPr>
      </w:pPr>
      <w:r>
        <w:rPr>
          <w:rFonts w:ascii="Times New Roman" w:hAnsi="Times New Roman" w:eastAsia="Calibri"/>
          <w:sz w:val="24"/>
          <w:szCs w:val="24"/>
        </w:rPr>
        <w:t>OТm – объем фактической поставки изделия в год m;</w:t>
      </w:r>
    </w:p>
    <w:p>
      <w:pPr>
        <w:spacing w:after="120" w:line="240" w:lineRule="auto"/>
        <w:ind w:firstLine="709"/>
        <w:jc w:val="both"/>
        <w:rPr>
          <w:rFonts w:ascii="Times New Roman" w:hAnsi="Times New Roman" w:eastAsia="Calibri"/>
          <w:sz w:val="24"/>
          <w:szCs w:val="24"/>
        </w:rPr>
      </w:pPr>
      <w:r>
        <w:rPr>
          <w:rFonts w:ascii="Times New Roman" w:hAnsi="Times New Roman" w:eastAsia="Calibri"/>
          <w:sz w:val="24"/>
          <w:szCs w:val="24"/>
        </w:rPr>
        <w:t>ЦТi – цена изделия в i-й год поставки, определяемая согласно пункта 5.2.3 настоящего Контракта;</w:t>
      </w:r>
    </w:p>
    <w:p>
      <w:pPr>
        <w:spacing w:after="120" w:line="240" w:lineRule="auto"/>
        <w:ind w:firstLine="709"/>
        <w:jc w:val="both"/>
        <w:rPr>
          <w:rFonts w:ascii="Times New Roman" w:hAnsi="Times New Roman" w:eastAsia="Calibri"/>
          <w:sz w:val="24"/>
          <w:szCs w:val="24"/>
        </w:rPr>
      </w:pPr>
      <w:r>
        <w:rPr>
          <w:rFonts w:ascii="Times New Roman" w:hAnsi="Times New Roman" w:eastAsia="Calibri"/>
          <w:sz w:val="24"/>
          <w:szCs w:val="24"/>
        </w:rPr>
        <w:t>OТ – объем поставки изделия за весь период поставки согласно условиям контракта;</w:t>
      </w:r>
    </w:p>
    <w:p>
      <w:pPr>
        <w:spacing w:after="120" w:line="240" w:lineRule="auto"/>
        <w:ind w:firstLine="709"/>
        <w:jc w:val="both"/>
        <w:rPr>
          <w:rFonts w:ascii="Times New Roman" w:hAnsi="Times New Roman" w:eastAsia="Calibri"/>
          <w:sz w:val="24"/>
          <w:szCs w:val="24"/>
          <w:highlight w:val="yellow"/>
        </w:rPr>
      </w:pPr>
      <w:r>
        <w:rPr>
          <w:rFonts w:ascii="Times New Roman" w:hAnsi="Times New Roman" w:eastAsia="Calibri"/>
          <w:sz w:val="24"/>
          <w:szCs w:val="24"/>
        </w:rPr>
        <w:t>OТi-1 – объем фактической поставки изделия за период до года, предшествующего i-му году поставки</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 xml:space="preserve">Цена короба в i-м году поставки (в том числе в год m) определяется по формуле: </w:t>
      </w:r>
    </w:p>
    <w:p>
      <w:pPr>
        <w:spacing w:after="120" w:line="240" w:lineRule="auto"/>
        <w:ind w:firstLine="709"/>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4608830" cy="725170"/>
            <wp:effectExtent l="0" t="0" r="127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08830" cy="725170"/>
                    </a:xfrm>
                    <a:prstGeom prst="rect">
                      <a:avLst/>
                    </a:prstGeom>
                    <a:noFill/>
                  </pic:spPr>
                </pic:pic>
              </a:graphicData>
            </a:graphic>
          </wp:inline>
        </w:drawing>
      </w:r>
    </w:p>
    <w:p>
      <w:pPr>
        <w:spacing w:after="120" w:line="240" w:lineRule="auto"/>
        <w:ind w:firstLine="709"/>
        <w:jc w:val="both"/>
        <w:rPr>
          <w:rFonts w:ascii="Times New Roman" w:hAnsi="Times New Roman" w:eastAsia="Calibri"/>
          <w:sz w:val="24"/>
          <w:szCs w:val="24"/>
        </w:rPr>
      </w:pPr>
      <w:r>
        <w:rPr>
          <w:rFonts w:ascii="Times New Roman" w:hAnsi="Times New Roman" w:eastAsia="Calibri"/>
          <w:sz w:val="24"/>
          <w:szCs w:val="24"/>
        </w:rPr>
        <w:t>ЦТi – цена изделия в первый год и i-й год поставки;</w:t>
      </w:r>
    </w:p>
    <w:p>
      <w:pPr>
        <w:spacing w:after="120" w:line="240" w:lineRule="auto"/>
        <w:ind w:firstLine="709"/>
        <w:jc w:val="both"/>
        <w:rPr>
          <w:rFonts w:ascii="Times New Roman" w:hAnsi="Times New Roman" w:eastAsia="Calibri"/>
          <w:sz w:val="24"/>
          <w:szCs w:val="24"/>
        </w:rPr>
      </w:pPr>
      <w:r>
        <w:rPr>
          <w:rFonts w:ascii="Times New Roman" w:hAnsi="Times New Roman" w:eastAsia="Calibri"/>
          <w:sz w:val="24"/>
          <w:szCs w:val="24"/>
        </w:rPr>
        <w:t>ЦТk  – цена изделия, определенная по результатам конкурса, без учета налога на добавленную стоимость; k - первый год действия контракта;</w:t>
      </w:r>
    </w:p>
    <w:p>
      <w:pPr>
        <w:spacing w:after="120" w:line="240" w:lineRule="auto"/>
        <w:ind w:firstLine="709"/>
        <w:jc w:val="both"/>
        <w:rPr>
          <w:rFonts w:ascii="Times New Roman" w:hAnsi="Times New Roman" w:eastAsia="Calibri"/>
          <w:sz w:val="24"/>
          <w:szCs w:val="24"/>
        </w:rPr>
      </w:pPr>
      <w:r>
        <w:rPr>
          <w:rFonts w:ascii="Times New Roman" w:hAnsi="Times New Roman" w:eastAsia="Calibri"/>
          <w:sz w:val="24"/>
          <w:szCs w:val="24"/>
        </w:rPr>
        <w:t xml:space="preserve">  </w:t>
      </w:r>
      <w:r>
        <w:rPr>
          <w:rFonts w:ascii="Times New Roman" w:hAnsi="Times New Roman" w:eastAsia="Calibri"/>
          <w:sz w:val="24"/>
          <w:szCs w:val="24"/>
          <w:lang w:eastAsia="ru-RU"/>
        </w:rPr>
        <w:drawing>
          <wp:inline distT="0" distB="0" distL="0" distR="0">
            <wp:extent cx="878205" cy="219710"/>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78205" cy="219710"/>
                    </a:xfrm>
                    <a:prstGeom prst="rect">
                      <a:avLst/>
                    </a:prstGeom>
                    <a:noFill/>
                  </pic:spPr>
                </pic:pic>
              </a:graphicData>
            </a:graphic>
          </wp:inline>
        </w:drawing>
      </w:r>
      <w:r>
        <w:rPr>
          <w:rFonts w:ascii="Times New Roman" w:hAnsi="Times New Roman" w:eastAsia="Calibri"/>
          <w:sz w:val="24"/>
          <w:szCs w:val="24"/>
        </w:rPr>
        <w:t xml:space="preserve"> - индекс потребительских цен на непродовольственные</w:t>
      </w:r>
    </w:p>
    <w:p>
      <w:pPr>
        <w:spacing w:after="120" w:line="240" w:lineRule="auto"/>
        <w:ind w:firstLine="709"/>
        <w:jc w:val="both"/>
        <w:rPr>
          <w:rFonts w:ascii="Times New Roman" w:hAnsi="Times New Roman" w:eastAsia="Calibri"/>
          <w:sz w:val="24"/>
          <w:szCs w:val="24"/>
        </w:rPr>
      </w:pPr>
      <w:r>
        <w:rPr>
          <w:rFonts w:ascii="Times New Roman" w:hAnsi="Times New Roman" w:eastAsia="Calibri"/>
          <w:sz w:val="24"/>
          <w:szCs w:val="24"/>
        </w:rPr>
        <w:t>товары (декабрь к декабрю предыдущего года в процентах) за период с первого года действия контракта (k год) до календарного года i-2 (включительно), предшествующего предыдущему году поставки, нарастающим итогом, публикуемый Федеральной службой государственной статистики;</w:t>
      </w:r>
    </w:p>
    <w:p>
      <w:pPr>
        <w:spacing w:after="120" w:line="240" w:lineRule="auto"/>
        <w:ind w:firstLine="709"/>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810895" cy="255905"/>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10895" cy="255905"/>
                    </a:xfrm>
                    <a:prstGeom prst="rect">
                      <a:avLst/>
                    </a:prstGeom>
                    <a:noFill/>
                  </pic:spPr>
                </pic:pic>
              </a:graphicData>
            </a:graphic>
          </wp:inline>
        </w:drawing>
      </w:r>
      <w:r>
        <w:rPr>
          <w:rFonts w:ascii="Times New Roman" w:hAnsi="Times New Roman" w:eastAsia="Calibri"/>
          <w:sz w:val="24"/>
          <w:szCs w:val="24"/>
        </w:rPr>
        <w:tab/>
      </w:r>
      <w:r>
        <w:rPr>
          <w:rFonts w:ascii="Times New Roman" w:hAnsi="Times New Roman" w:eastAsia="Calibri"/>
          <w:sz w:val="24"/>
          <w:szCs w:val="24"/>
        </w:rPr>
        <w:t>- устанавливаемый Департаментом экономической</w:t>
      </w:r>
    </w:p>
    <w:p>
      <w:pPr>
        <w:spacing w:after="120" w:line="240" w:lineRule="auto"/>
        <w:ind w:firstLine="709"/>
        <w:jc w:val="both"/>
        <w:rPr>
          <w:rFonts w:ascii="Times New Roman" w:hAnsi="Times New Roman" w:eastAsia="Calibri"/>
          <w:sz w:val="24"/>
          <w:szCs w:val="24"/>
        </w:rPr>
      </w:pPr>
      <w:r>
        <w:rPr>
          <w:rFonts w:ascii="Times New Roman" w:hAnsi="Times New Roman" w:eastAsia="Calibri"/>
          <w:sz w:val="24"/>
          <w:szCs w:val="24"/>
        </w:rPr>
        <w:t>политики и развития города Москвы прогнозный индекс инфляции, применяемый для целей осуществления закупок (в процентах) на календарный год i-1, предшествующий году поставки;</w:t>
      </w:r>
    </w:p>
    <w:p>
      <w:pPr>
        <w:spacing w:after="120" w:line="240" w:lineRule="auto"/>
        <w:ind w:firstLine="709"/>
        <w:jc w:val="both"/>
        <w:rPr>
          <w:rFonts w:ascii="Times New Roman" w:hAnsi="Times New Roman" w:eastAsia="Calibri"/>
          <w:sz w:val="24"/>
          <w:szCs w:val="24"/>
          <w:highlight w:val="yellow"/>
        </w:rPr>
      </w:pPr>
      <w:r>
        <w:rPr>
          <w:rFonts w:ascii="Times New Roman" w:hAnsi="Times New Roman" w:eastAsia="Calibri"/>
          <w:sz w:val="24"/>
          <w:szCs w:val="24"/>
        </w:rPr>
        <w:t>Н – ставка налога на добавленную стоимость, применяемая при реализации изделия по соответствующей категории (в процентах).</w:t>
      </w:r>
    </w:p>
    <w:p>
      <w:pPr>
        <w:numPr>
          <w:ilvl w:val="1"/>
          <w:numId w:val="4"/>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В 2023 году цена короба определяется как цена, определенная по результатам конкурса.</w:t>
      </w:r>
    </w:p>
    <w:p>
      <w:pPr>
        <w:numPr>
          <w:ilvl w:val="1"/>
          <w:numId w:val="4"/>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 xml:space="preserve">Заказчик совместно с Департаментом экономической политики и развития города Москвы производит расчет цены контракта в соответствии с настоящим разделом и в срок не позднее 15 ноября каждого календарного года, предшествующего году поставки коробов, представляет Поставщику результаты определения цены контракта. </w:t>
      </w:r>
    </w:p>
    <w:p>
      <w:pPr>
        <w:numPr>
          <w:ilvl w:val="1"/>
          <w:numId w:val="4"/>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Оплата по Контракту осуществляется в рублях Российской Федерации.</w:t>
      </w:r>
    </w:p>
    <w:p>
      <w:pPr>
        <w:numPr>
          <w:ilvl w:val="1"/>
          <w:numId w:val="4"/>
        </w:numPr>
        <w:spacing w:after="120" w:line="240" w:lineRule="auto"/>
        <w:ind w:left="567" w:hanging="567"/>
        <w:jc w:val="both"/>
        <w:rPr>
          <w:rFonts w:ascii="Times New Roman" w:hAnsi="Times New Roman"/>
          <w:sz w:val="24"/>
          <w:szCs w:val="24"/>
        </w:rPr>
      </w:pPr>
      <w:r>
        <w:rPr>
          <w:rFonts w:ascii="Times New Roman" w:hAnsi="Times New Roman" w:eastAsia="Calibri"/>
          <w:sz w:val="24"/>
          <w:szCs w:val="24"/>
        </w:rPr>
        <w:t xml:space="preserve">Цена Контракта и </w:t>
      </w:r>
      <w:r>
        <w:rPr>
          <w:rFonts w:ascii="Times New Roman" w:hAnsi="Times New Roman"/>
          <w:sz w:val="24"/>
          <w:szCs w:val="24"/>
        </w:rPr>
        <w:t>цена единицы товара</w:t>
      </w:r>
      <w:r>
        <w:rPr>
          <w:rFonts w:ascii="Times New Roman" w:hAnsi="Times New Roman" w:eastAsia="Calibri"/>
          <w:sz w:val="24"/>
          <w:szCs w:val="24"/>
        </w:rPr>
        <w:t xml:space="preserve"> включает стоимость Товара, все налоги, пошлины и сборы, которые Поставщик должен выплатить, а также любые расходы, в том числе (но не ограничиваясь) на доставку, погрузку, разгрузку, монтаж, ввод в эксплуатацию Товара, обучение персонала Получателей, которые Поставщик должен понести в связи с выполнением обязательств по Контракту в соответствии с действующим законодательством Российской Федерации и предметом Контракта.</w:t>
      </w:r>
    </w:p>
    <w:p>
      <w:pPr>
        <w:numPr>
          <w:ilvl w:val="1"/>
          <w:numId w:val="4"/>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 xml:space="preserve">В случае наступления события, предусмотренного пунктом 7.5.10 настоящего Контракта, Заказчик уменьшает Цену Контракта пропорционально объему Товара, планируемого к сокращению, с внесением соответствующих изменений в График поставки. </w:t>
      </w:r>
    </w:p>
    <w:p>
      <w:pPr>
        <w:numPr>
          <w:ilvl w:val="1"/>
          <w:numId w:val="4"/>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В случае наступления событий, предусмотренных пунктами 7.5.9, 7.5.10 настоящего Контракта, Заказчик обязан пересмотреть объем закупаемого Товара и сроки поставки с внесением соответствующих изменений в График поставки (при необходимости).</w:t>
      </w:r>
      <w:bookmarkStart w:id="2" w:name="П49"/>
    </w:p>
    <w:p>
      <w:pPr>
        <w:numPr>
          <w:ilvl w:val="1"/>
          <w:numId w:val="4"/>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 xml:space="preserve">Заказчик и Поставщик вправе по соглашению с Поставщиком в ходе исполнения Контракта снизить Цену Контракта без изменения предусмотренных Контрактом объема и качества поставки и иных условий Контракта в соответствии с условиями, предусмотренными статьей 95 Федерального закона </w:t>
      </w:r>
      <w:r>
        <w:rPr>
          <w:rFonts w:ascii="Times New Roman" w:hAnsi="Times New Roman"/>
          <w:sz w:val="24"/>
          <w:szCs w:val="24"/>
          <w:lang w:eastAsia="ru-RU"/>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eastAsia="Calibri"/>
          <w:sz w:val="24"/>
          <w:szCs w:val="24"/>
        </w:rPr>
        <w:t>.</w:t>
      </w:r>
    </w:p>
    <w:p>
      <w:pPr>
        <w:numPr>
          <w:ilvl w:val="1"/>
          <w:numId w:val="4"/>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В случаях, предусмотренных частью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настоящего Контракта обеспечивает согласование новых условий Контракта, в том числе Цены и (или) сроков исполнения Контракта и (или) поставляемого Товара, предусмотренных настоящим Контрактом.</w:t>
      </w:r>
    </w:p>
    <w:bookmarkEnd w:id="2"/>
    <w:p>
      <w:pPr>
        <w:numPr>
          <w:ilvl w:val="1"/>
          <w:numId w:val="4"/>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Порядок расчетов:</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Оплата по Контракту осуществляется в безналичном порядке путем перечисления денежных средств со счета Заказчика на счет Поставщика. Реквизиты лицевого счета Заказчика указаны в Разделе 22 настоящего Контракта. Датой оплаты считается дата списания денежных средств со счета Заказчика.</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Окончательный расчет и оплата по Контракту осуществляется после исполнения обязательств Поставщиком по поставке Товара в соответствии с заявкой Заказчика.</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Выплата аванса не осуществляется в соответствии с частью 13 ст.37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Оплата по Контракту за поставленный Товар и оказанные Услуги осуществляется Заказчиком после представления Поставщиком в срок 7 рабочих дней с даты подписания надлежаще оформленного и подписанного обеими Сторонами, Универсального передаточного документа (Приложение № 6 к настоящему Контракту) с предоставлением следующих документов или копий документов:</w:t>
      </w:r>
    </w:p>
    <w:p>
      <w:pPr>
        <w:pStyle w:val="19"/>
        <w:numPr>
          <w:ilvl w:val="3"/>
          <w:numId w:val="4"/>
        </w:numPr>
        <w:spacing w:after="120" w:line="240" w:lineRule="auto"/>
        <w:ind w:left="0" w:hanging="11"/>
        <w:jc w:val="both"/>
        <w:rPr>
          <w:rFonts w:ascii="Times New Roman" w:hAnsi="Times New Roman" w:eastAsia="Calibri"/>
          <w:sz w:val="24"/>
          <w:szCs w:val="24"/>
        </w:rPr>
      </w:pPr>
      <w:r>
        <w:rPr>
          <w:rFonts w:ascii="Times New Roman" w:hAnsi="Times New Roman" w:eastAsia="Calibri"/>
          <w:sz w:val="24"/>
          <w:szCs w:val="24"/>
        </w:rPr>
        <w:t>Акт приема-передачи.</w:t>
      </w:r>
    </w:p>
    <w:p>
      <w:pPr>
        <w:pStyle w:val="19"/>
        <w:numPr>
          <w:ilvl w:val="3"/>
          <w:numId w:val="4"/>
        </w:numPr>
        <w:spacing w:after="120" w:line="240" w:lineRule="auto"/>
        <w:ind w:left="0" w:hanging="11"/>
        <w:jc w:val="both"/>
        <w:rPr>
          <w:rFonts w:ascii="Times New Roman" w:hAnsi="Times New Roman" w:eastAsia="Calibri"/>
          <w:sz w:val="24"/>
          <w:szCs w:val="24"/>
        </w:rPr>
      </w:pPr>
      <w:r>
        <w:rPr>
          <w:rFonts w:ascii="Times New Roman" w:hAnsi="Times New Roman" w:eastAsia="Calibri"/>
          <w:sz w:val="24"/>
          <w:szCs w:val="24"/>
        </w:rPr>
        <w:t xml:space="preserve">Копии регистрационных удостоверений на Товар (для Товара, в отношении которого такое регистрационное удостоверение является в соответствии с законодательством Российской Федерации обязательным). </w:t>
      </w:r>
    </w:p>
    <w:p>
      <w:pPr>
        <w:pStyle w:val="19"/>
        <w:numPr>
          <w:ilvl w:val="3"/>
          <w:numId w:val="4"/>
        </w:numPr>
        <w:spacing w:after="120" w:line="240" w:lineRule="auto"/>
        <w:ind w:left="0" w:hanging="11"/>
        <w:jc w:val="both"/>
        <w:rPr>
          <w:rFonts w:ascii="Times New Roman" w:hAnsi="Times New Roman" w:eastAsia="Calibri"/>
          <w:sz w:val="24"/>
          <w:szCs w:val="24"/>
        </w:rPr>
      </w:pPr>
      <w:r>
        <w:rPr>
          <w:rFonts w:ascii="Times New Roman" w:hAnsi="Times New Roman" w:eastAsia="Calibri"/>
          <w:sz w:val="24"/>
          <w:szCs w:val="24"/>
        </w:rPr>
        <w:t xml:space="preserve">Копии документов, подтверждающих что товар, соответствует критериям подтверждения производства промышленной продукции на территории Российской Федерации, установленным в соответствии с Федеральным </w:t>
      </w:r>
      <w:r>
        <w:fldChar w:fldCharType="begin"/>
      </w:r>
      <w:r>
        <w:instrText xml:space="preserve"> HYPERLINK "https://login.consultant.ru/link/?req=doc&amp;base=LAW&amp;n=416261&amp;dst=1&amp;field=134&amp;date=23.10.2022" </w:instrText>
      </w:r>
      <w:r>
        <w:fldChar w:fldCharType="separate"/>
      </w:r>
      <w:r>
        <w:rPr>
          <w:rFonts w:ascii="Times New Roman" w:hAnsi="Times New Roman" w:eastAsia="Calibri"/>
          <w:sz w:val="24"/>
          <w:szCs w:val="24"/>
        </w:rPr>
        <w:t>законом</w:t>
      </w:r>
      <w:r>
        <w:rPr>
          <w:rFonts w:ascii="Times New Roman" w:hAnsi="Times New Roman" w:eastAsia="Calibri"/>
          <w:sz w:val="24"/>
          <w:szCs w:val="24"/>
        </w:rPr>
        <w:fldChar w:fldCharType="end"/>
      </w:r>
      <w:r>
        <w:rPr>
          <w:rFonts w:ascii="Times New Roman" w:hAnsi="Times New Roman" w:eastAsia="Calibri"/>
          <w:sz w:val="24"/>
          <w:szCs w:val="24"/>
        </w:rPr>
        <w:t xml:space="preserve"> от 31 декабря 2014 года № 488-ФЗ «О промышленной политике в Российской Федерации». </w:t>
      </w:r>
    </w:p>
    <w:p>
      <w:pPr>
        <w:pStyle w:val="19"/>
        <w:numPr>
          <w:ilvl w:val="3"/>
          <w:numId w:val="4"/>
        </w:numPr>
        <w:spacing w:after="120" w:line="240" w:lineRule="auto"/>
        <w:ind w:left="0" w:hanging="11"/>
        <w:jc w:val="both"/>
        <w:rPr>
          <w:rFonts w:ascii="Times New Roman" w:hAnsi="Times New Roman" w:eastAsia="Calibri"/>
          <w:sz w:val="24"/>
          <w:szCs w:val="24"/>
        </w:rPr>
      </w:pPr>
      <w:r>
        <w:rPr>
          <w:rFonts w:ascii="Times New Roman" w:hAnsi="Times New Roman" w:eastAsia="Calibri"/>
          <w:sz w:val="24"/>
          <w:szCs w:val="24"/>
        </w:rPr>
        <w:t>Гарантии производителя (изготовителя) на Товар (копии).</w:t>
      </w:r>
    </w:p>
    <w:p>
      <w:pPr>
        <w:pStyle w:val="19"/>
        <w:numPr>
          <w:ilvl w:val="3"/>
          <w:numId w:val="4"/>
        </w:numPr>
        <w:spacing w:after="120" w:line="240" w:lineRule="auto"/>
        <w:ind w:left="0" w:hanging="11"/>
        <w:jc w:val="both"/>
        <w:rPr>
          <w:rFonts w:ascii="Times New Roman" w:hAnsi="Times New Roman" w:eastAsia="Calibri"/>
          <w:sz w:val="24"/>
          <w:szCs w:val="24"/>
        </w:rPr>
      </w:pPr>
      <w:r>
        <w:rPr>
          <w:rFonts w:ascii="Times New Roman" w:hAnsi="Times New Roman" w:eastAsia="Calibri"/>
          <w:sz w:val="24"/>
          <w:szCs w:val="24"/>
        </w:rPr>
        <w:t>Гарантии Поставщика на Товар (копии).</w:t>
      </w:r>
    </w:p>
    <w:p>
      <w:pPr>
        <w:pStyle w:val="19"/>
        <w:numPr>
          <w:ilvl w:val="3"/>
          <w:numId w:val="4"/>
        </w:numPr>
        <w:spacing w:after="120" w:line="240" w:lineRule="auto"/>
        <w:ind w:left="0" w:hanging="11"/>
        <w:jc w:val="both"/>
        <w:rPr>
          <w:rFonts w:ascii="Times New Roman" w:hAnsi="Times New Roman" w:eastAsia="Calibri"/>
          <w:sz w:val="24"/>
          <w:szCs w:val="24"/>
        </w:rPr>
      </w:pPr>
      <w:r>
        <w:rPr>
          <w:rFonts w:ascii="Times New Roman" w:hAnsi="Times New Roman" w:eastAsia="Calibri"/>
          <w:sz w:val="24"/>
          <w:szCs w:val="24"/>
        </w:rPr>
        <w:t>Копии документа о соответствии Товара, выданного уполномоченными органами (организациями).</w:t>
      </w:r>
    </w:p>
    <w:p>
      <w:pPr>
        <w:pStyle w:val="19"/>
        <w:numPr>
          <w:ilvl w:val="3"/>
          <w:numId w:val="4"/>
        </w:numPr>
        <w:spacing w:after="120" w:line="240" w:lineRule="auto"/>
        <w:ind w:left="0" w:hanging="11"/>
        <w:jc w:val="both"/>
        <w:rPr>
          <w:rFonts w:ascii="Times New Roman" w:hAnsi="Times New Roman" w:eastAsia="Calibri"/>
          <w:sz w:val="24"/>
          <w:szCs w:val="24"/>
        </w:rPr>
      </w:pPr>
      <w:r>
        <w:rPr>
          <w:rFonts w:ascii="Times New Roman" w:hAnsi="Times New Roman" w:eastAsia="Calibri"/>
          <w:sz w:val="24"/>
          <w:szCs w:val="24"/>
        </w:rPr>
        <w:t>Сводный реестр товарных накладных на поставку Товара (приложение № 7 к Контракту).</w:t>
      </w:r>
    </w:p>
    <w:p>
      <w:pPr>
        <w:pStyle w:val="19"/>
        <w:numPr>
          <w:ilvl w:val="3"/>
          <w:numId w:val="4"/>
        </w:numPr>
        <w:spacing w:after="120" w:line="240" w:lineRule="auto"/>
        <w:ind w:left="0" w:hanging="11"/>
        <w:jc w:val="both"/>
        <w:rPr>
          <w:rFonts w:ascii="Times New Roman" w:hAnsi="Times New Roman" w:eastAsia="Calibri"/>
          <w:sz w:val="24"/>
          <w:szCs w:val="24"/>
        </w:rPr>
      </w:pPr>
      <w:r>
        <w:rPr>
          <w:rFonts w:ascii="Times New Roman" w:hAnsi="Times New Roman" w:eastAsia="Calibri"/>
          <w:sz w:val="24"/>
          <w:szCs w:val="24"/>
        </w:rPr>
        <w:t>Акта об исполнении обязательств по Контракту в части поставки Товара (приложение № 9 к Контракту), подписанного Сторонами в порядке, определенном пунктом Контракта.</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На всех документах, перечисленных в пункте 5.11.4 Контракта обязательно должны быть указаны наименование Получателя, Поставщика, номер и дата Контракта, даты оформления и подписания документов.</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Оплата по Контракту осуществляется по факту поставки всего Товара по заявке Заказчика, по факту поставки Товара в соответствии с заявками Заказчика, предусмотренного Перечнем поставляемого Товара, в течение 7 (семи) рабочих дней после представления Заказчику документов, предусмотренных пунктом 5.10.4 Контракта.</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По окончании исполнения Сторонами обязательств по Контракту в течение 10 дней, Стороны подписывают Акт сверки расчетов (приложение № 7 к Контракту).</w:t>
      </w:r>
    </w:p>
    <w:p>
      <w:pPr>
        <w:numPr>
          <w:ilvl w:val="1"/>
          <w:numId w:val="4"/>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Обязательства Заказчика по оплате Товара считаются исполненными с момента списания денежных средств в размере, составляющем стоимость Товара, с лицевого счета Заказчика, указанного в Разделе 22 настоящего Контракта.</w:t>
      </w:r>
    </w:p>
    <w:p>
      <w:pPr>
        <w:numPr>
          <w:ilvl w:val="1"/>
          <w:numId w:val="4"/>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В случае нарушения срока исполнения Инвестиционных обязательств, определенного настоящим Контрактом, Заказчик вправе при расчете цены Товара не учитывать накопленную инфляцию за период задержки создания Объекта.</w:t>
      </w:r>
    </w:p>
    <w:p>
      <w:pPr>
        <w:numPr>
          <w:ilvl w:val="1"/>
          <w:numId w:val="4"/>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Заказчик обязан уменьшить суммы, подлежащие уплате Поставщику,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numPr>
          <w:ilvl w:val="1"/>
          <w:numId w:val="4"/>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Общий ежегодный стоимостной объем планируемой отгрузки Товара определяется в пределах лимитов бюджетных обязательств, доведенных до Заказчика</w:t>
      </w: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СрокИ ПО КонтрактУ</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Срок действия настоящего Контракта с момента заключения по 31.12.2032г.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Обязательства Поставщика по поставке Товара, предусмотренного настоящим Контрактом, подлежат исполнению в сроки, установленные Графиком поставки, за исключением случаев, предусмотренных разделом 7 настоящего Контракта.</w:t>
      </w:r>
    </w:p>
    <w:p>
      <w:pPr>
        <w:pStyle w:val="19"/>
        <w:spacing w:after="0" w:line="240" w:lineRule="auto"/>
        <w:ind w:left="2913"/>
        <w:jc w:val="both"/>
        <w:rPr>
          <w:rFonts w:ascii="Times New Roman" w:hAnsi="Times New Roman"/>
          <w:sz w:val="24"/>
          <w:szCs w:val="24"/>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Права И ОБЯЗАННОСТИ СТОРОН ПО ПОСТАВКЕ ТОВАРА</w:t>
      </w:r>
    </w:p>
    <w:p>
      <w:pPr>
        <w:numPr>
          <w:ilvl w:val="1"/>
          <w:numId w:val="2"/>
        </w:numPr>
        <w:spacing w:after="120" w:line="240" w:lineRule="auto"/>
        <w:ind w:left="567" w:hanging="567"/>
        <w:jc w:val="both"/>
        <w:rPr>
          <w:rFonts w:ascii="Times New Roman" w:hAnsi="Times New Roman"/>
          <w:b/>
          <w:bCs/>
          <w:sz w:val="24"/>
          <w:szCs w:val="24"/>
          <w:lang w:eastAsia="ru-RU"/>
        </w:rPr>
      </w:pPr>
      <w:r>
        <w:rPr>
          <w:rFonts w:ascii="Times New Roman" w:hAnsi="Times New Roman"/>
          <w:sz w:val="24"/>
          <w:szCs w:val="24"/>
          <w:lang w:eastAsia="ru-RU"/>
        </w:rPr>
        <w:t>Поставка Товара осуществляется в порядке, предусмотренном пунктом 3.7.4 настоящего Контракта с учетом особенностей, установленных настоящим разделом.</w:t>
      </w:r>
    </w:p>
    <w:p>
      <w:pPr>
        <w:numPr>
          <w:ilvl w:val="1"/>
          <w:numId w:val="2"/>
        </w:numPr>
        <w:spacing w:after="120" w:line="240" w:lineRule="auto"/>
        <w:ind w:left="567" w:hanging="567"/>
        <w:jc w:val="both"/>
        <w:rPr>
          <w:rFonts w:ascii="Times New Roman" w:hAnsi="Times New Roman"/>
          <w:b/>
          <w:bCs/>
          <w:sz w:val="24"/>
          <w:szCs w:val="24"/>
          <w:lang w:eastAsia="ru-RU"/>
        </w:rPr>
      </w:pPr>
      <w:r>
        <w:rPr>
          <w:rFonts w:ascii="Times New Roman" w:hAnsi="Times New Roman"/>
          <w:b/>
          <w:bCs/>
          <w:sz w:val="24"/>
          <w:szCs w:val="24"/>
          <w:lang w:eastAsia="ru-RU"/>
        </w:rPr>
        <w:t>Поставщик обязан:</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 xml:space="preserve">Поставить Товар в строгом соответствии с условиями Контракта в полном объеме, надлежащего качества и в установленные сроки. Поставщик обязан поставлять Товар в соответствии с заявками Заказчика и Графиком поставки. Изменение Графика поставки Товара осуществляется на условиях, предусмотренных настоящим Контрактом. </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Оказать Услуги в строгом соответствии с условиями Контракта в полном объеме, надлежащего качества и в установленные сроки.</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Использовать квалифицированный персонал для оказания Услуг в количестве, необходимом для оказания Услуг надлежащего качества.</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Предоставить Получателям сведения, необходимые для работы с Товаром.</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Обеспечить соответствие поставляемого Товара и оказываемых в связи с поставкой Услуг требованиям качества, безопасности в соответствии с законодательством Российской Федерации.</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Представлять по требованию Заказчика информацию и документы, относящиеся к предмету Контракта для проверки исполнения Поставщиком обязательств по Контракту.</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 xml:space="preserve">Незамедлительно информировать Заказчика обо всех обстоятельствах, препятствующих исполнению Контракта. </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 xml:space="preserve">Информировать Заказчика о невозможности осуществить поставку Товара в срок не позднее чем за 3 (три) месяца до даты поставки Товара. </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 xml:space="preserve">Информировать в срок не позднее чем за 3 (три) месяца до даты поставки Товара Заказчика о невозможности представления документов, подтверждающих, что Товар соответствует критериям подтверждения производства промышленной продукции на территории Российской Федерации, установленным в соответствии с Федеральным </w:t>
      </w:r>
      <w:r>
        <w:fldChar w:fldCharType="begin"/>
      </w:r>
      <w:r>
        <w:instrText xml:space="preserve"> HYPERLINK "https://login.consultant.ru/link/?req=doc&amp;base=LAW&amp;n=416261&amp;dst=1&amp;field=134&amp;date=23.10.2022" </w:instrText>
      </w:r>
      <w:r>
        <w:fldChar w:fldCharType="separate"/>
      </w:r>
      <w:r>
        <w:rPr>
          <w:rFonts w:ascii="Times New Roman" w:hAnsi="Times New Roman" w:eastAsia="Calibri"/>
          <w:sz w:val="24"/>
          <w:szCs w:val="24"/>
        </w:rPr>
        <w:t>законом</w:t>
      </w:r>
      <w:r>
        <w:rPr>
          <w:rFonts w:ascii="Times New Roman" w:hAnsi="Times New Roman" w:eastAsia="Calibri"/>
          <w:sz w:val="24"/>
          <w:szCs w:val="24"/>
        </w:rPr>
        <w:fldChar w:fldCharType="end"/>
      </w:r>
      <w:r>
        <w:rPr>
          <w:rFonts w:ascii="Times New Roman" w:hAnsi="Times New Roman" w:eastAsia="Calibri"/>
          <w:sz w:val="24"/>
          <w:szCs w:val="24"/>
        </w:rPr>
        <w:t xml:space="preserve"> от 31 декабря 2014 года № 488-ФЗ «О промышленной политике в Российской Федерации». </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Своими силами и за свой счет устранять допущенные недостатки при поставке Товара и оказании Услуг.</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Обеспечивать гарантии на Товар в соответствии с разделом 11 Контракта.</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Выполнять свои обязательства, предусмотренные положениями Контракта.</w:t>
      </w:r>
    </w:p>
    <w:p>
      <w:pPr>
        <w:pStyle w:val="19"/>
        <w:spacing w:after="120" w:line="240" w:lineRule="auto"/>
        <w:jc w:val="both"/>
        <w:rPr>
          <w:rFonts w:ascii="Times New Roman" w:hAnsi="Times New Roman" w:eastAsia="Calibri"/>
          <w:sz w:val="24"/>
          <w:szCs w:val="24"/>
        </w:rPr>
      </w:pPr>
    </w:p>
    <w:p>
      <w:pPr>
        <w:pStyle w:val="19"/>
        <w:spacing w:after="120" w:line="240" w:lineRule="auto"/>
        <w:jc w:val="both"/>
        <w:rPr>
          <w:rFonts w:ascii="Times New Roman" w:hAnsi="Times New Roman" w:eastAsia="Calibri"/>
          <w:sz w:val="24"/>
          <w:szCs w:val="24"/>
        </w:rPr>
      </w:pPr>
    </w:p>
    <w:p>
      <w:pPr>
        <w:numPr>
          <w:ilvl w:val="1"/>
          <w:numId w:val="2"/>
        </w:numPr>
        <w:spacing w:after="120" w:line="240" w:lineRule="auto"/>
        <w:ind w:left="567" w:hanging="567"/>
        <w:jc w:val="both"/>
        <w:rPr>
          <w:rFonts w:ascii="Times New Roman" w:hAnsi="Times New Roman"/>
          <w:b/>
          <w:bCs/>
          <w:sz w:val="24"/>
          <w:szCs w:val="24"/>
          <w:lang w:eastAsia="ru-RU"/>
        </w:rPr>
      </w:pPr>
      <w:r>
        <w:rPr>
          <w:rFonts w:ascii="Times New Roman" w:hAnsi="Times New Roman"/>
          <w:b/>
          <w:bCs/>
          <w:sz w:val="24"/>
          <w:szCs w:val="24"/>
          <w:lang w:eastAsia="ru-RU"/>
        </w:rPr>
        <w:t>Поставщик вправе:</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 xml:space="preserve"> Требовать от Заказчика подготовки помещения или места эксплуатации, в котором будет осуществляться доставка и разгрузка Товара.</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Требовать от Заказчика предоставления имеющейся у него информации, необходимой для исполнения обязательств по Контракту.</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Требовать от Заказчика своевременной оплаты поставленного Товара и оказанных Услуг в порядке и на условиях, предусмотренных Контрактом.</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 xml:space="preserve">В случае невозможности осуществить поставку Товара по вине уполномоченных исполнительных органов государственной власти,  в случае проведения планового или неотложного ремонта, перенастройки или наладки Товара либо в случае проведения ремонта Объекта, созданного, модернизированного, освоенного и на котором выпускается Товар на территории города Москвы в соответствии с Контрактом, вправе в течение срока такой задержки, но в любом случае на протяжении не более 2 (двух) календарных месяцев подряд и не более одного раза в течение каждых 2 (двух) календарных лет подряд с момента начала осуществления поставки Товара в соответствии с пунктами 3.7.4 настоящего Контракта, осуществить поставку Товара, выпущенного иным юридическим лицом, расположенной на территории города Москва или на иной площадке Поставщика на территории Российской Федерации (при условии, что товар соответствует критериям подтверждения производства промышленной продукции на территории Российской Федерации, установленным в соответствии с Федеральным </w:t>
      </w:r>
      <w:r>
        <w:fldChar w:fldCharType="begin"/>
      </w:r>
      <w:r>
        <w:instrText xml:space="preserve"> HYPERLINK "https://login.consultant.ru/link/?req=doc&amp;base=LAW&amp;n=416261&amp;dst=1&amp;field=134&amp;date=23.10.2022" </w:instrText>
      </w:r>
      <w:r>
        <w:fldChar w:fldCharType="separate"/>
      </w:r>
      <w:r>
        <w:rPr>
          <w:rFonts w:ascii="Times New Roman" w:hAnsi="Times New Roman" w:eastAsia="Calibri"/>
          <w:sz w:val="24"/>
          <w:szCs w:val="24"/>
        </w:rPr>
        <w:t>законом</w:t>
      </w:r>
      <w:r>
        <w:rPr>
          <w:rFonts w:ascii="Times New Roman" w:hAnsi="Times New Roman" w:eastAsia="Calibri"/>
          <w:sz w:val="24"/>
          <w:szCs w:val="24"/>
        </w:rPr>
        <w:fldChar w:fldCharType="end"/>
      </w:r>
      <w:r>
        <w:rPr>
          <w:rFonts w:ascii="Times New Roman" w:hAnsi="Times New Roman" w:eastAsia="Calibri"/>
          <w:sz w:val="24"/>
          <w:szCs w:val="24"/>
        </w:rPr>
        <w:t xml:space="preserve"> от 31 декабря 2014 года № 488-ФЗ «О промышленной политике в Российской Федерации»).</w:t>
      </w:r>
    </w:p>
    <w:p>
      <w:pPr>
        <w:pStyle w:val="19"/>
        <w:spacing w:after="120" w:line="240" w:lineRule="auto"/>
        <w:jc w:val="both"/>
        <w:rPr>
          <w:rFonts w:ascii="Times New Roman" w:hAnsi="Times New Roman" w:eastAsia="Calibri"/>
          <w:sz w:val="24"/>
          <w:szCs w:val="24"/>
        </w:rPr>
      </w:pPr>
    </w:p>
    <w:p>
      <w:pPr>
        <w:numPr>
          <w:ilvl w:val="1"/>
          <w:numId w:val="2"/>
        </w:numPr>
        <w:spacing w:after="120" w:line="240" w:lineRule="auto"/>
        <w:ind w:left="567" w:hanging="567"/>
        <w:jc w:val="both"/>
        <w:rPr>
          <w:rFonts w:ascii="Times New Roman" w:hAnsi="Times New Roman"/>
          <w:b/>
          <w:bCs/>
          <w:sz w:val="24"/>
          <w:szCs w:val="24"/>
          <w:lang w:eastAsia="ru-RU"/>
        </w:rPr>
      </w:pPr>
      <w:r>
        <w:rPr>
          <w:rFonts w:ascii="Times New Roman" w:hAnsi="Times New Roman"/>
          <w:b/>
          <w:bCs/>
          <w:sz w:val="24"/>
          <w:szCs w:val="24"/>
          <w:lang w:eastAsia="ru-RU"/>
        </w:rPr>
        <w:t>Заказчик обязан:</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Предоставлять Поставщику всю имеющуюся у него информацию и документы, относящиеся к предмету Контракта и необходимые для исполнения Поставщиком обязательств по Контракту.</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Обеспечить условия для оказания Поставщиком Услуг, в том числе подготовку помещения или места эксплуатации для доставки и разгрузки.</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Своевременно принять и оплатить поставленный Товар при условии надлежащим образом оказанных Услуг.</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Выполнять свои обязательства, предусмотренные иными положениями Контракта.</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sz w:val="24"/>
          <w:szCs w:val="24"/>
          <w:lang w:eastAsia="ru-RU"/>
        </w:rPr>
        <w:t>Направлять в срок не позднее 15 марта каждого календарного года, предшествующего году поставки изделий, Поставщику предварительные объемы поставки изделий по кварталам и требования к внешнему виду и иным характеристикам поставляемых изделий, а для поставок в 2023 году такая информация направляется Заказчиком в срок не позднее 30 календарных дней с даты заключения контракта.</w:t>
      </w:r>
    </w:p>
    <w:p>
      <w:pPr>
        <w:pStyle w:val="19"/>
        <w:spacing w:after="120" w:line="240" w:lineRule="auto"/>
        <w:jc w:val="both"/>
        <w:rPr>
          <w:rFonts w:ascii="Times New Roman" w:hAnsi="Times New Roman" w:eastAsia="Calibri"/>
          <w:sz w:val="24"/>
          <w:szCs w:val="24"/>
        </w:rPr>
      </w:pPr>
    </w:p>
    <w:p>
      <w:pPr>
        <w:numPr>
          <w:ilvl w:val="1"/>
          <w:numId w:val="2"/>
        </w:numPr>
        <w:spacing w:after="120" w:line="240" w:lineRule="auto"/>
        <w:ind w:left="567" w:hanging="567"/>
        <w:jc w:val="both"/>
        <w:rPr>
          <w:rFonts w:ascii="Times New Roman" w:hAnsi="Times New Roman"/>
          <w:b/>
          <w:bCs/>
          <w:sz w:val="24"/>
          <w:szCs w:val="24"/>
          <w:lang w:eastAsia="ru-RU"/>
        </w:rPr>
      </w:pPr>
      <w:r>
        <w:rPr>
          <w:rFonts w:ascii="Times New Roman" w:hAnsi="Times New Roman"/>
          <w:b/>
          <w:bCs/>
          <w:sz w:val="24"/>
          <w:szCs w:val="24"/>
          <w:lang w:eastAsia="ru-RU"/>
        </w:rPr>
        <w:t>Заказчик вправе:</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Требовать от Поставщика надлежащего исполнения обязательств, предусмотренных Контрактом.</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Запрашивать у Поставщика информацию об исполнении им обязательств по Контракту.</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Проверять в любое время ход исполнения Поставщиком обязательств по Контракту.</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Осуществлять контроль соответствия качества поставляемого Товара и качества оказанных Услуг, сроков поставки Товара и оказания Услуг требованиям Контракта;</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Требовать от Поставщика устранения недостатков, допущенных при исполнении Контракта.</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Отказаться от приемки некачественного Товара и ненадлежащим образом оказанных Услуг и потребовать безвозмездного устранения недостатков.</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 xml:space="preserve">Без применения к нему мер ответственности, предусмотренных Контрактом и применимым законодательством, отказаться от приемки Товара в случае поставки Товара, не произведенного на Объекте (с учетом требований Приложения № 2 к Контракту), за исключением случаев, предусмотренных пунктами 7.3.5 настоящего Контракта. </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Привлекать экспертов для проверки соответствия исполнения Поставщиком обязательств по Контракту требованиям, установленным Контрактом.</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В соответствующем году поставки увеличивать объем поставки Товара до 10% от годовой потребности и (или) общего объема закупки Товара по Контракту при превышении расчетной потребности, указанной в Контракте, с сохранением общей стоимости Контракта и общего объема поставки по Контракту. Поставщик, подписывая настоящий Контракт, заранее дает согласие на такое изменение.</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Уменьшить объем поставки Товара до 10% от годовой потребности и (или) общего объема закупки Товара по Контракту при уменьшении расчетной потребности, указанной в Контракте. Поставщик заранее дает согласие на такое изменение.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Цены Контракта на предусмотренное в Контракте количество такого Товара.</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Полностью или частично отказаться от закупки Товара, указанного в Перечне поставляемого Товара (с внесением соответствующих изменений в такой перечень), в следующих случаях:</w:t>
      </w:r>
    </w:p>
    <w:p>
      <w:pPr>
        <w:pStyle w:val="19"/>
        <w:numPr>
          <w:ilvl w:val="3"/>
          <w:numId w:val="4"/>
        </w:numPr>
        <w:spacing w:after="120" w:line="240" w:lineRule="auto"/>
        <w:ind w:left="0" w:hanging="11"/>
        <w:jc w:val="both"/>
        <w:rPr>
          <w:rFonts w:ascii="Times New Roman" w:hAnsi="Times New Roman" w:eastAsia="Calibri"/>
          <w:sz w:val="24"/>
          <w:szCs w:val="24"/>
        </w:rPr>
      </w:pPr>
      <w:r>
        <w:rPr>
          <w:rFonts w:ascii="Times New Roman" w:hAnsi="Times New Roman" w:eastAsia="Calibri"/>
          <w:sz w:val="24"/>
          <w:szCs w:val="24"/>
        </w:rPr>
        <w:t xml:space="preserve"> При уменьшении ранее доведенных до Заказчика как получателя бюджетных средств лимитов бюджетных обязательств в текущем году.</w:t>
      </w:r>
    </w:p>
    <w:p>
      <w:pPr>
        <w:pStyle w:val="19"/>
        <w:numPr>
          <w:ilvl w:val="3"/>
          <w:numId w:val="4"/>
        </w:numPr>
        <w:spacing w:after="120" w:line="240" w:lineRule="auto"/>
        <w:ind w:left="0" w:hanging="11"/>
        <w:jc w:val="both"/>
        <w:rPr>
          <w:rFonts w:ascii="Times New Roman" w:hAnsi="Times New Roman" w:eastAsia="Calibri"/>
          <w:sz w:val="24"/>
          <w:szCs w:val="24"/>
        </w:rPr>
      </w:pPr>
      <w:r>
        <w:rPr>
          <w:rFonts w:ascii="Times New Roman" w:hAnsi="Times New Roman" w:eastAsia="Calibri"/>
          <w:sz w:val="24"/>
          <w:szCs w:val="24"/>
        </w:rPr>
        <w:t xml:space="preserve"> При прекращении закупки Товара за счет средств бюджета города Москвы.</w:t>
      </w:r>
    </w:p>
    <w:p>
      <w:pPr>
        <w:pStyle w:val="19"/>
        <w:numPr>
          <w:ilvl w:val="3"/>
          <w:numId w:val="4"/>
        </w:numPr>
        <w:spacing w:after="120" w:line="240" w:lineRule="auto"/>
        <w:ind w:left="0" w:hanging="11"/>
        <w:jc w:val="both"/>
        <w:rPr>
          <w:rFonts w:ascii="Times New Roman" w:hAnsi="Times New Roman" w:eastAsia="Calibri"/>
          <w:sz w:val="24"/>
          <w:szCs w:val="24"/>
        </w:rPr>
      </w:pPr>
      <w:r>
        <w:rPr>
          <w:rFonts w:ascii="Times New Roman" w:hAnsi="Times New Roman" w:eastAsia="Calibri"/>
          <w:sz w:val="24"/>
          <w:szCs w:val="24"/>
        </w:rPr>
        <w:t xml:space="preserve"> По иным основаниям, предусмотренным настоящим Контрактом и действующим законодательством Российской Федерации.</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Полностью или частично отказаться от закупки Товара, указанного в Перечне поставляемого Товара, на соответствующий календарный год, в который должна была быть произведена поставка, а также на год, следующий за соответствующим календарным годом, с соразмерным уменьшением общего объема закупки по Контракту, в случае если Поставщик не исполнит обязательств по поставке Товара в срок, указанный в Графике поставки. В случае такого отказа Заказчик направляет Поставщику соответствующее уведомление в течение 5 (пяти) рабочих дней с даты, когда должна была быть произведена поставка (начало поставки).</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 xml:space="preserve">На протяжении срока действия настоящего Контракта вносить изменения в сведения о Получателях Товара при условии письменного уведомления Поставщика об изменении Получателей Товара в срок не позднее 5 (пяти) рабочих дней до даты поставки Товара. </w:t>
      </w:r>
    </w:p>
    <w:p>
      <w:pPr>
        <w:pStyle w:val="19"/>
        <w:numPr>
          <w:ilvl w:val="2"/>
          <w:numId w:val="4"/>
        </w:numPr>
        <w:rPr>
          <w:rFonts w:ascii="Times New Roman" w:hAnsi="Times New Roman" w:eastAsia="Calibri"/>
          <w:sz w:val="24"/>
          <w:szCs w:val="24"/>
        </w:rPr>
      </w:pPr>
      <w:r>
        <w:rPr>
          <w:rFonts w:ascii="Times New Roman" w:hAnsi="Times New Roman" w:eastAsia="Calibri"/>
          <w:sz w:val="24"/>
          <w:szCs w:val="24"/>
        </w:rPr>
        <w:t xml:space="preserve"> На протяжении срока действия настоящего Контракта вносить изменения в сведения о Получателях Товара при условии письменного уведомления Поставщика об изменении Получателей Товара в срок не позднее 5 (пяти) рабочих дней до даты поставки Товара.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Стороны вправе внести изменения в настоящий Контракт, включая изменения в части Цены Контракта, количества, наименований закупаемого Товара, указанного в Перечне поставляемого Товара,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pPr>
        <w:pStyle w:val="19"/>
        <w:spacing w:after="0" w:line="240" w:lineRule="auto"/>
        <w:ind w:left="2913"/>
        <w:jc w:val="both"/>
        <w:rPr>
          <w:rFonts w:ascii="Times New Roman" w:hAnsi="Times New Roman"/>
          <w:sz w:val="24"/>
          <w:szCs w:val="24"/>
        </w:rPr>
      </w:pPr>
    </w:p>
    <w:p>
      <w:pPr>
        <w:pStyle w:val="19"/>
        <w:spacing w:after="0" w:line="240" w:lineRule="auto"/>
        <w:ind w:left="2913"/>
        <w:jc w:val="both"/>
        <w:rPr>
          <w:rFonts w:ascii="Times New Roman" w:hAnsi="Times New Roman"/>
          <w:sz w:val="24"/>
          <w:szCs w:val="24"/>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Порядок поставки ТОВАРА и документация</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Поставка Товара осуществляется Поставщиком в Место доставки в соответствии с заявками Заказчика (приложение № 5 к Контракту) на условиях и в сроки, предусмотренные Контрактом.</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 за 5 рабочих дней до осуществления поставки Товара в соответствии с заявками Заказчика (приложение № 5 к Контракту) направляет в адрес Получателей уведомление о времени доставки Товара в Место доставки.</w:t>
      </w:r>
    </w:p>
    <w:p>
      <w:pPr>
        <w:numPr>
          <w:ilvl w:val="1"/>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Фактической датой поставки считается дата, указанная в Универсальном передаточном документе (приложение № 6 к Контракту).</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При поставке Товара Поставщик представляет следующую документацию:</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Акт приемки-передачи Товара.</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Копии регистрационных удостоверений на Товар (для Товара, в отношении которого такое регистрационное удостоверение является в соответствии с законодательством Российской Федерации обязательным), выданного уполномоченным органом.</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 xml:space="preserve">Копии документов, подтверждающих что товар, соответствует критериям подтверждения производства промышленной продукции на территории Российской Федерации, установленным в соответствии с Федеральным </w:t>
      </w:r>
      <w:r>
        <w:fldChar w:fldCharType="begin"/>
      </w:r>
      <w:r>
        <w:instrText xml:space="preserve"> HYPERLINK "https://login.consultant.ru/link/?req=doc&amp;base=LAW&amp;n=416261&amp;dst=1&amp;field=134&amp;date=23.10.2022" </w:instrText>
      </w:r>
      <w:r>
        <w:fldChar w:fldCharType="separate"/>
      </w:r>
      <w:r>
        <w:rPr>
          <w:rFonts w:ascii="Times New Roman" w:hAnsi="Times New Roman" w:eastAsia="Calibri"/>
          <w:sz w:val="24"/>
          <w:szCs w:val="24"/>
        </w:rPr>
        <w:t>законом</w:t>
      </w:r>
      <w:r>
        <w:rPr>
          <w:rFonts w:ascii="Times New Roman" w:hAnsi="Times New Roman" w:eastAsia="Calibri"/>
          <w:sz w:val="24"/>
          <w:szCs w:val="24"/>
        </w:rPr>
        <w:fldChar w:fldCharType="end"/>
      </w:r>
      <w:r>
        <w:rPr>
          <w:rFonts w:ascii="Times New Roman" w:hAnsi="Times New Roman" w:eastAsia="Calibri"/>
          <w:sz w:val="24"/>
          <w:szCs w:val="24"/>
        </w:rPr>
        <w:t xml:space="preserve"> от 31 декабря 2014 года № 488-ФЗ «О промышленной политике в Российской Федерации».</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Гарантию производителя на Товар, срок действия которой составляет не менее срока, указанного в технических требованиях на Товар, оформленную в виде отдельного документа.</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Гарантию Поставщика на Товар, срок действия которой должен составлять не менее, срока, указанного в технических требованиях на Товар, оформленную в виде отдельного документа.</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eastAsia="Calibri"/>
          <w:sz w:val="24"/>
          <w:szCs w:val="24"/>
        </w:rPr>
        <w:t xml:space="preserve">Копию документа, подтверждающего соответствие Товара, выданного уполномоченными органами (организациями), а также иные разрешительные документы на Товар </w:t>
      </w:r>
      <w:r>
        <w:rPr>
          <w:rFonts w:ascii="Times New Roman" w:hAnsi="Times New Roman"/>
          <w:sz w:val="24"/>
          <w:szCs w:val="24"/>
          <w:lang w:eastAsia="ru-RU"/>
        </w:rPr>
        <w:t>в соответствии с законодательством, действующим на планируемую дату поставки.</w:t>
      </w:r>
    </w:p>
    <w:p>
      <w:pPr>
        <w:spacing w:after="120" w:line="240" w:lineRule="auto"/>
        <w:ind w:left="567"/>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Порядок приемки ТОВАРА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Приемка поставленного Товара осуществляется в ходе передачи Товара Заказчику в Месте доставки и включает в себя следующее:</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а) проверку по упаковочным листам номенклатуры поставленного Товара на соответствие описанию и техническим требованиям Товара (приложение № 1 к Контракту);</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б) проверку полноты и правильности оформления комплекта сопроводительных документов в соответствии с условиями Контракта;</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в) контроль наличия/отсутствия внешних повреждений оригинальной упаковки Товара;</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г) проверку наличия необходимых документов (копий документов) на Товар в соответствии с пунктом 8.4 настоящего Контракта;</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д) проверку комплектности и целостности поставленного Товара.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Приемка Товара осуществляется в соответствии с требованиями законодательства Российской Федерации.</w:t>
      </w:r>
    </w:p>
    <w:p>
      <w:pPr>
        <w:numPr>
          <w:ilvl w:val="1"/>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По факту приемки Товара Поставщик и Получатель подписывают Универсальный передаточный документ (приложение № 6 к Контракту).</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Для проверки предоставленных Поставщиком результатов поставки, предусмотренных Контрактом, в части их соответствия условиям Контракта Заказчик проводит экспертизу Товара в порядке, предусмотренном статьей 94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pPr>
        <w:numPr>
          <w:ilvl w:val="1"/>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Получатель в течение 10 (десяти) календарных дней со дня получения от Поставщика документов, предусмотренных пунктом 8.4 Контракта, направляет Поставщику, подписанный Универсальный передаточный документ (приложение № 6 к Контракту) или мотивированный отказ от подписания, в котором указываются недостатки и сроки их устранения.</w:t>
      </w:r>
    </w:p>
    <w:p>
      <w:pPr>
        <w:numPr>
          <w:ilvl w:val="1"/>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После устранения недостатков, послуживших основанием для неподписания Универсального передаточного документа (приложение № 6 к Контракту), Поставщик и Заказчик подписывают Универсальный передаточный документ (приложение № 6 к Контракту) в порядке, предусмотренном пунктами 9.2 – 9.5 Контракта.</w:t>
      </w:r>
    </w:p>
    <w:p>
      <w:pPr>
        <w:numPr>
          <w:ilvl w:val="1"/>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Со дня подписания Универсального передаточного документа (приложение № 6 к Контракту) Получателем все риски случайной гибели, утраты или повреждения Товара переходят к Получателю.</w:t>
      </w:r>
    </w:p>
    <w:p>
      <w:pPr>
        <w:pStyle w:val="19"/>
        <w:spacing w:after="0" w:line="240" w:lineRule="auto"/>
        <w:ind w:left="2913"/>
        <w:jc w:val="both"/>
        <w:rPr>
          <w:rFonts w:ascii="Times New Roman" w:hAnsi="Times New Roman"/>
          <w:sz w:val="24"/>
          <w:szCs w:val="24"/>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Порядок оказания и приемки Услуг</w:t>
      </w:r>
    </w:p>
    <w:p>
      <w:pPr>
        <w:pStyle w:val="19"/>
        <w:spacing w:after="0" w:line="240" w:lineRule="auto"/>
        <w:ind w:left="2913"/>
        <w:jc w:val="both"/>
        <w:rPr>
          <w:rFonts w:ascii="Times New Roman" w:hAnsi="Times New Roman"/>
          <w:sz w:val="24"/>
          <w:szCs w:val="24"/>
        </w:rPr>
      </w:pP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Услуги выполняются Поставщиком лично, либо с привлечением соисполнителей.</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Услуги должны быть оказаны Поставщиком после подписания Получателем и Поставщиком Документа о приемке в соответствии с разделом 9 Контракта в срок 5 (пять) календарных дней с момента поставки. (Заказчик вправе предусмотреть этапы оказания Услуг).</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Оказание Услуг, осуществляется при наличии подготовленного помещения или места эксплуатации.</w:t>
      </w:r>
    </w:p>
    <w:p>
      <w:pPr>
        <w:spacing w:after="120" w:line="240" w:lineRule="auto"/>
        <w:ind w:left="567"/>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Гарантии</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 гарантирует, что Товар, поставленный в соответствии с Контрактом, является новым, неиспользованным, серийно выпускаемым.</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 гарантирует, что Товар, поставленный по Контракту, не имеет дефектов, связанных с конструкцией, материалами или функционированием при штатном использовании Товара в соответствии со описанием и техническими требованиями (приложение № 1 к Контракту), технической и (или) эксплуатационной документацией производителя (изготовителя) Товара.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 предоставляет Получателю гарантии производителя (изготовителя) Товара,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Товара, а также надлежащее качество Товара.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 гарантирует полное соответствие поставляемого Товара условиям Контракта, устранение неисправностей, связанных с дефектами производства.</w:t>
      </w:r>
    </w:p>
    <w:p>
      <w:pPr>
        <w:numPr>
          <w:ilvl w:val="1"/>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Гарантия Поставщика на поставленное Товар составляет не менее срока, указанного </w:t>
      </w:r>
      <w:r>
        <w:rPr>
          <w:rFonts w:ascii="Times New Roman" w:hAnsi="Times New Roman" w:eastAsia="Calibri"/>
          <w:sz w:val="24"/>
          <w:szCs w:val="24"/>
        </w:rPr>
        <w:t>в технических требованиях на Товар</w:t>
      </w:r>
      <w:r>
        <w:rPr>
          <w:rFonts w:ascii="Times New Roman" w:hAnsi="Times New Roman"/>
          <w:sz w:val="24"/>
          <w:szCs w:val="24"/>
          <w:lang w:eastAsia="ru-RU"/>
        </w:rPr>
        <w:t xml:space="preserve">. Гарантия производителя на Товар составляет не менее срока, указанного </w:t>
      </w:r>
      <w:r>
        <w:rPr>
          <w:rFonts w:ascii="Times New Roman" w:hAnsi="Times New Roman" w:eastAsia="Calibri"/>
          <w:sz w:val="24"/>
          <w:szCs w:val="24"/>
        </w:rPr>
        <w:t>в технических требованиях на Товар</w:t>
      </w:r>
      <w:r>
        <w:rPr>
          <w:rFonts w:ascii="Times New Roman" w:hAnsi="Times New Roman"/>
          <w:sz w:val="24"/>
          <w:szCs w:val="24"/>
          <w:lang w:eastAsia="ru-RU"/>
        </w:rPr>
        <w:t>. Гарантийный срок начинает исчисляться со дня подписания Универсального передаточного документа (приложение № 6 к Контракту).</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Неисправный или дефектный Товар будет возвращен Поставщику за его счет в сроки, согласованные Получателем и Поставщиком. В случае замены или исправления дефектного Товара гарантийный срок на данный Товар продлевается.</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 не несет гарантийной ответственности за неполадки и неисправности Товара, если они произошли:</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а) в результате внесения Получателем или третьей стороной модификаций или изменений Товара без письменного согласия Поставщика;</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б) в результате нарушения правил эксплуатации и обслуживания Товара, предусмотренных технической и (или) эксплуатационной документацией производителя (изготовителя) Товара.</w:t>
      </w:r>
    </w:p>
    <w:p>
      <w:pPr>
        <w:spacing w:after="120" w:line="240" w:lineRule="auto"/>
        <w:ind w:left="567"/>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Упаковка и маркировка</w:t>
      </w:r>
    </w:p>
    <w:p>
      <w:pPr>
        <w:spacing w:after="120" w:line="240" w:lineRule="auto"/>
        <w:ind w:left="567"/>
        <w:jc w:val="both"/>
        <w:rPr>
          <w:rFonts w:ascii="Times New Roman" w:hAnsi="Times New Roman"/>
          <w:sz w:val="24"/>
          <w:szCs w:val="24"/>
          <w:lang w:eastAsia="ru-RU"/>
        </w:rPr>
      </w:pP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 должен обеспечить упаковку Товара, способную предотвратить его повреждение или порчу во время перевозки к Месту доставки. Упаковка Товара должна полностью обеспечивать условия транспортировки, предъявляемые к данному виду Товара.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При определении габаритов упаковки Товара и его веса с упаковкой необходимо учитывать удаленность Мест доставки и отсутствие мощных грузоподъемных средств в некоторых пунктах по пути следования Товара.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Вся упаковка должна соответствовать требованиям законодательства Российской Федерации, иметь следующую маркировку:</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Наименование Товара: __________  </w:t>
      </w:r>
      <w:r>
        <w:rPr>
          <w:rFonts w:ascii="Times New Roman" w:hAnsi="Times New Roman"/>
          <w:sz w:val="24"/>
          <w:szCs w:val="24"/>
          <w:lang w:eastAsia="ru-RU"/>
        </w:rPr>
        <w:tab/>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Контракт № __________    </w:t>
      </w:r>
      <w:r>
        <w:rPr>
          <w:rFonts w:ascii="Times New Roman" w:hAnsi="Times New Roman"/>
          <w:sz w:val="24"/>
          <w:szCs w:val="24"/>
          <w:lang w:eastAsia="ru-RU"/>
        </w:rPr>
        <w:tab/>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Заказчик (название):</w:t>
      </w:r>
      <w:r>
        <w:rPr>
          <w:rFonts w:ascii="Times New Roman" w:hAnsi="Times New Roman"/>
          <w:sz w:val="24"/>
          <w:szCs w:val="24"/>
          <w:lang w:eastAsia="ru-RU"/>
        </w:rPr>
        <w:tab/>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Поставщик (название компании): __________   </w:t>
      </w:r>
      <w:r>
        <w:rPr>
          <w:rFonts w:ascii="Times New Roman" w:hAnsi="Times New Roman"/>
          <w:sz w:val="24"/>
          <w:szCs w:val="24"/>
          <w:lang w:eastAsia="ru-RU"/>
        </w:rPr>
        <w:tab/>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Получатель: __________  </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Пункт назначения: __________  </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Грузоотправитель: __________  </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Ящик/контейнер № __________, всего ящиков/контейнеров __________  </w:t>
      </w:r>
      <w:r>
        <w:rPr>
          <w:rFonts w:ascii="Times New Roman" w:hAnsi="Times New Roman"/>
          <w:sz w:val="24"/>
          <w:szCs w:val="24"/>
          <w:lang w:eastAsia="ru-RU"/>
        </w:rPr>
        <w:tab/>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Размеры (высота, длина, ширина) __________   </w:t>
      </w:r>
      <w:r>
        <w:rPr>
          <w:rFonts w:ascii="Times New Roman" w:hAnsi="Times New Roman"/>
          <w:sz w:val="24"/>
          <w:szCs w:val="24"/>
          <w:lang w:eastAsia="ru-RU"/>
        </w:rPr>
        <w:tab/>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Вес брутто __________ кг </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Вес нетто __________ кг</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Два экземпляра упаковочного листа с описанием Товара, указанием веса нетто, веса брутто, количества, указанием номера и даты Контракта, с приложением документации на Товар должны сопровождать каждый ящик/контейнер. Один упаковочный лист должен находиться внутри ящика/контейнера, другой крепится с внешней стороны в водонепроницаемом конверте.</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Упаковка и маркировка на упаковке, а также документация внутри и вне упаковки должны строго соответствовать требованиям, установленным к Товару (приложение № 1 к Контракту).</w:t>
      </w:r>
    </w:p>
    <w:p>
      <w:pPr>
        <w:spacing w:after="120" w:line="240" w:lineRule="auto"/>
        <w:ind w:left="567"/>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Ответственность сторон</w:t>
      </w:r>
    </w:p>
    <w:p>
      <w:pPr>
        <w:numPr>
          <w:ilvl w:val="1"/>
          <w:numId w:val="2"/>
        </w:numPr>
        <w:spacing w:after="120" w:line="240" w:lineRule="auto"/>
        <w:ind w:left="567" w:hanging="567"/>
        <w:jc w:val="both"/>
        <w:rPr>
          <w:rFonts w:ascii="Times New Roman" w:hAnsi="Times New Roman"/>
          <w:sz w:val="24"/>
          <w:szCs w:val="24"/>
          <w:lang w:eastAsia="ru-RU"/>
        </w:rPr>
      </w:pPr>
      <w:bookmarkStart w:id="3" w:name="Par1"/>
      <w:bookmarkEnd w:id="3"/>
      <w:r>
        <w:rPr>
          <w:rFonts w:ascii="Times New Roman" w:hAnsi="Times New Roman"/>
          <w:sz w:val="24"/>
          <w:szCs w:val="24"/>
          <w:lang w:eastAsia="ru-RU"/>
        </w:rPr>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 1042 (далее - Правила определения размера штрафа).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и в следующем порядке:</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а) 1 000 рублей, если цена Контракта не превышает 3 млн.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б) 5 000 рублей, если цена Контракта составляет от 3 млн. рублей до 50 млн.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в) 10 000 рублей, если цена Контракта составляет от 50 млн. рублей до 100 млн.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г) 100 000 рублей, если цена Контракта превышает 100 млн. рублей.</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 и в следующем порядке:</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Заказчику штраф в размере и в следующем порядке:</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а) 1000 рублей, если цена Контракта не превышает 3 млн. рублей;</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б) 5000 рублей, если цена Контракта составляет от 3 млн. рублей до 50 млн.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в) 10000 рублей, если цена Контракта составляет от 50 млн. рублей до 100 млн.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г) 100000 рублей, если цена Контракта превышает 100 млн. рублей.</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Стороны настоящего Контракта освобождаются от уплаты штрафа, если докажут, что просрочка исполнения соответствующего обязательства произошла вследствие непреодолимой силы или по вине другой Стороны.</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случае установления уполномоченными контрольными органами фактов выполнения работ не в полном объеме и (или) завышения их стоимости Поставщик осуществляет возврат Заказчику излишне уплаченных денежных средств.</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Уплата Поставщиком штрафа или применение иной формы ответственности не освобождает его от исполнения обязательств по настоящему Контракту.</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В качестве подтверждения фактов неисполнения и (или) ненадлежащего исполнения обязательств Заказчик может предъявлять фото- и видеоматериалы, являющиеся основанием для взыскания штрафа или применения иной формы ответственности в соответствии с действующим законодательством. </w:t>
      </w:r>
    </w:p>
    <w:p>
      <w:pPr>
        <w:spacing w:after="120" w:line="240" w:lineRule="auto"/>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ОБЕСПЕЧЕНИЕ КОНТРАКТА</w:t>
      </w:r>
    </w:p>
    <w:p>
      <w:pPr>
        <w:numPr>
          <w:ilvl w:val="1"/>
          <w:numId w:val="2"/>
        </w:numPr>
        <w:spacing w:after="120" w:line="240" w:lineRule="auto"/>
        <w:ind w:left="567" w:hanging="567"/>
        <w:jc w:val="both"/>
        <w:rPr>
          <w:rFonts w:ascii="Times New Roman" w:hAnsi="Times New Roman"/>
          <w:sz w:val="24"/>
          <w:szCs w:val="24"/>
          <w:lang w:eastAsia="ru-RU"/>
        </w:rPr>
      </w:pPr>
      <w:bookmarkStart w:id="4" w:name="_Hlk37434364"/>
      <w:r>
        <w:rPr>
          <w:rFonts w:ascii="Times New Roman" w:hAnsi="Times New Roman"/>
          <w:sz w:val="24"/>
          <w:szCs w:val="24"/>
          <w:lang w:eastAsia="ru-RU"/>
        </w:rPr>
        <w:t>Обеспечение исполнения контракта, не предоставляется в соответствии с частью 64.1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случае если предложенная Поставщиком цена Контракта снижена на 25% и более, обеспечение исполнения Контракта предоставляется в соответствии со статьей 37 Федерального закона о контрактной системе, в размере 10% от начальной (максимальной) цены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соответствии с п.3. ст.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Денежные средства, внесенные Поставщиком в обеспечение исполнения Контракта, могут быть обращены к взысканию во внесудебном порядке.</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15 (пятнадцати) календарных дней с даты, подписания Акта об исполнении обязательств по Контракту в части поставки Товара (приложение № 10 к Контракту).</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Обеспечение должно быть возвращено на счет, указанный Поставщиком.</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Способ обеспечения исполнения Контракта, срок действия независимой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Денежные средства,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возвращаются Заказчиком Поставщику по истечении срока действия данного обеспечения в срок до семи дней с даты исполнения поставщиком (подрядчиком, исполнителем) обязательств, предусмотренных контрактом. Денежные средства возвращаются на банковский счет Поставщика, указанный в статье «Адреса реквизиты и подписи сторон».</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13 настоящего Контракта.</w:t>
      </w:r>
    </w:p>
    <w:bookmarkEnd w:id="4"/>
    <w:p>
      <w:pPr>
        <w:spacing w:after="120" w:line="240" w:lineRule="auto"/>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Основания расторжения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Контракт может быть расторгнут:</w:t>
      </w:r>
    </w:p>
    <w:p>
      <w:pPr>
        <w:numPr>
          <w:ilvl w:val="0"/>
          <w:numId w:val="5"/>
        </w:numPr>
        <w:spacing w:after="12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по соглашению Сторон;</w:t>
      </w:r>
    </w:p>
    <w:p>
      <w:pPr>
        <w:numPr>
          <w:ilvl w:val="0"/>
          <w:numId w:val="5"/>
        </w:numPr>
        <w:spacing w:after="12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в судебном порядке;</w:t>
      </w:r>
    </w:p>
    <w:p>
      <w:pPr>
        <w:numPr>
          <w:ilvl w:val="0"/>
          <w:numId w:val="5"/>
        </w:numPr>
        <w:spacing w:after="12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в одностороннем порядке.</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 вправе принять решение об одностороннем отказе от исполнения Контракта по основаниям, предусмотренным законодательством Российской Федерации для одностороннего отказа от исполнения отдельных видов обязательств.</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Основания расторжения Контракта в связи с односторонним отказом от исполнения Контракта по инициативе Поставщика: </w:t>
      </w:r>
    </w:p>
    <w:p>
      <w:pPr>
        <w:pStyle w:val="19"/>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Неоднократные (от двух и более раз) нарушения Заказчиком сроков оплаты поставленного Товара, допущенные по вине Заказчика, при условии своевременного доведения лимитов финансирования до Заказчика. </w:t>
      </w:r>
    </w:p>
    <w:p>
      <w:pPr>
        <w:pStyle w:val="19"/>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Неоднократный (от двух и более раз) необоснованный отказ Заказчика от приемки Товаров. При этом необоснованным отказом считается отказ Заказчика от подписания Универсального передаточного акта в срок, предусмотренный Контрактом, без письменного объяснения причин такого отказа. </w:t>
      </w:r>
    </w:p>
    <w:p>
      <w:pPr>
        <w:pStyle w:val="19"/>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Необоснованный отказ Заказчика от оплаты поставленных Товаров. </w:t>
      </w:r>
    </w:p>
    <w:p>
      <w:pPr>
        <w:pStyle w:val="19"/>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Ассортимент Товаров или порядок его определения в Контракте не установлен, но из существа обязательств вытекает, что Товары должны быть переданы Заказчику в ассортименте.</w:t>
      </w:r>
    </w:p>
    <w:p>
      <w:pPr>
        <w:numPr>
          <w:ilvl w:val="1"/>
          <w:numId w:val="2"/>
        </w:numPr>
        <w:spacing w:after="120" w:line="240" w:lineRule="auto"/>
        <w:ind w:left="720" w:hanging="720"/>
        <w:jc w:val="both"/>
        <w:rPr>
          <w:rFonts w:ascii="Times New Roman" w:hAnsi="Times New Roman"/>
          <w:sz w:val="24"/>
          <w:szCs w:val="24"/>
          <w:lang w:eastAsia="ru-RU"/>
        </w:rPr>
      </w:pPr>
      <w:bookmarkStart w:id="5" w:name="_Hlk37434442"/>
      <w:r>
        <w:rPr>
          <w:rFonts w:ascii="Times New Roman" w:hAnsi="Times New Roman"/>
          <w:sz w:val="24"/>
          <w:szCs w:val="24"/>
          <w:lang w:eastAsia="ru-RU"/>
        </w:rPr>
        <w:t>Заказчик вправе принять решение об одностороннем отказе от исполнения Контракта в следующих случаях:</w:t>
      </w:r>
    </w:p>
    <w:bookmarkEnd w:id="5"/>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Осуществление поставки Товара ненадлежащего качества, если недостатки не могут быть устранены </w:t>
      </w:r>
      <w:r>
        <w:rPr>
          <w:rFonts w:ascii="Times New Roman" w:hAnsi="Times New Roman"/>
          <w:sz w:val="24"/>
        </w:rPr>
        <w:t xml:space="preserve">в </w:t>
      </w:r>
      <w:r>
        <w:rPr>
          <w:rFonts w:ascii="Times New Roman" w:hAnsi="Times New Roman"/>
          <w:sz w:val="24"/>
          <w:szCs w:val="24"/>
          <w:lang w:eastAsia="ru-RU"/>
        </w:rPr>
        <w:t>течение 10 (десяти) рабочих дней</w:t>
      </w:r>
      <w:r>
        <w:rPr>
          <w:rFonts w:ascii="Times New Roman" w:hAnsi="Times New Roman"/>
          <w:sz w:val="24"/>
        </w:rPr>
        <w:t xml:space="preserve"> с момента обнаружения несоответствия поставленного Товара требованиям по качеству, предусмотренным настоящим Контрактом.</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Осуществление поставок некомплектного Товара, если Поставщик, получивший уведомление, в установленный срок не выполнил требование о доукомплектовании Товаров или не заменил их комплектными Товарами.</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Нарушение сроков поставки Товара более чем на 30 (тридцать) календарных дней от срока, предусмотренного Графиком поставки в соответствующем календарном году.</w:t>
      </w:r>
    </w:p>
    <w:p>
      <w:pPr>
        <w:numPr>
          <w:ilvl w:val="2"/>
          <w:numId w:val="2"/>
        </w:numPr>
        <w:spacing w:before="60" w:after="60" w:line="240" w:lineRule="auto"/>
        <w:jc w:val="both"/>
        <w:rPr>
          <w:rFonts w:ascii="Times New Roman" w:hAnsi="Times New Roman"/>
          <w:sz w:val="24"/>
          <w:szCs w:val="24"/>
          <w:lang w:eastAsia="ru-RU"/>
        </w:rPr>
      </w:pPr>
      <w:r>
        <w:rPr>
          <w:rFonts w:ascii="Times New Roman" w:hAnsi="Times New Roman"/>
          <w:sz w:val="24"/>
        </w:rPr>
        <w:t xml:space="preserve">Повторная поставка Товара, не произведенного на Объекте (за исключением случаев, когда такая поставка допускается в соответствии с </w:t>
      </w:r>
      <w:r>
        <w:rPr>
          <w:rFonts w:ascii="Times New Roman" w:hAnsi="Times New Roman"/>
          <w:sz w:val="24"/>
          <w:szCs w:val="24"/>
          <w:lang w:eastAsia="ru-RU"/>
        </w:rPr>
        <w:t>пунктами 7.3.4, 7.3.5</w:t>
      </w:r>
      <w:r>
        <w:rPr>
          <w:rFonts w:ascii="Times New Roman" w:hAnsi="Times New Roman"/>
          <w:sz w:val="24"/>
        </w:rPr>
        <w:t xml:space="preserve"> настоящего Контракта)</w:t>
      </w:r>
      <w:r>
        <w:rPr>
          <w:rFonts w:ascii="Times New Roman" w:hAnsi="Times New Roman"/>
          <w:sz w:val="24"/>
          <w:szCs w:val="24"/>
          <w:lang w:eastAsia="ru-RU"/>
        </w:rPr>
        <w:t xml:space="preserve">. </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В случае, если Поставщик отказывается от согласования новых условий Контракта при наступлении обстоятельств, указанных в пунктах 5.6, 5.7 настоящего Контракта.</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Если отступления в поставке от условий Контракта или иные недостатки поставки в установленный Заказчиком разумный срок не были устранены либо являются существенными и неустранимыми.</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В случае установления недостоверности сведений, содержащихся в документах, предоставленных Поставщиком на этапе размещения закупки или непредоставления таких сведений во время исполнения Контракта, в том числе документов, подтверждающих качество Товара.</w:t>
      </w:r>
    </w:p>
    <w:p>
      <w:pPr>
        <w:numPr>
          <w:ilvl w:val="2"/>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случае нарушения отдельных сроков создания, модернизации, освоения на территории города Москвы Объекта, указанных в Разделе 3 настоящего Контракта, более чем на </w:t>
      </w:r>
      <w:r>
        <w:rPr>
          <w:rFonts w:ascii="Times New Roman" w:hAnsi="Times New Roman"/>
          <w:sz w:val="24"/>
        </w:rPr>
        <w:t>30 (тридцать)</w:t>
      </w:r>
      <w:r>
        <w:rPr>
          <w:rFonts w:ascii="Times New Roman" w:hAnsi="Times New Roman"/>
          <w:sz w:val="24"/>
          <w:szCs w:val="24"/>
          <w:lang w:eastAsia="ru-RU"/>
        </w:rPr>
        <w:t xml:space="preserve"> календарных дней.</w:t>
      </w:r>
    </w:p>
    <w:p>
      <w:pPr>
        <w:numPr>
          <w:ilvl w:val="2"/>
          <w:numId w:val="2"/>
        </w:numPr>
        <w:tabs>
          <w:tab w:val="left" w:pos="851"/>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случае несоответствия разработанной Поставщиком проектной документации требованиям настоящего Контракта и (или) применимому законодательству Российской Федерации. </w:t>
      </w:r>
    </w:p>
    <w:p>
      <w:pPr>
        <w:numPr>
          <w:ilvl w:val="2"/>
          <w:numId w:val="2"/>
        </w:numPr>
        <w:tabs>
          <w:tab w:val="left" w:pos="851"/>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Поставщик не осуществляет создание, модернизацию, освоение на территории города Москвы Объекта или осуществляет с таким опозданием от установленных в Контракте сроков, что очевидна невозможность завершения создания, модернизации, освоения на территории города Москвы Объекта в установленные настоящим Контрактом сроки. </w:t>
      </w:r>
    </w:p>
    <w:p>
      <w:pPr>
        <w:numPr>
          <w:ilvl w:val="2"/>
          <w:numId w:val="2"/>
        </w:numPr>
        <w:tabs>
          <w:tab w:val="left" w:pos="851"/>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В случае несоответствия документов, представляемых согласно пунктам 2.4, 2.5 настоящего Контракта, результатам проверки.</w:t>
      </w:r>
    </w:p>
    <w:p>
      <w:pPr>
        <w:numPr>
          <w:ilvl w:val="2"/>
          <w:numId w:val="2"/>
        </w:numPr>
        <w:tabs>
          <w:tab w:val="left" w:pos="851"/>
          <w:tab w:val="left" w:pos="1701"/>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случае, если Заказчиком установлено необеспечение Поставщиком в отношении производства Товара требований, предусмотренных Приложением </w:t>
      </w:r>
      <w:r>
        <w:rPr>
          <w:rFonts w:ascii="Times New Roman" w:hAnsi="Times New Roman"/>
          <w:sz w:val="24"/>
          <w:szCs w:val="24"/>
          <w:lang w:eastAsia="ru-RU"/>
        </w:rPr>
        <w:br w:type="textWrapping"/>
      </w:r>
      <w:r>
        <w:rPr>
          <w:rFonts w:ascii="Times New Roman" w:hAnsi="Times New Roman"/>
          <w:sz w:val="24"/>
          <w:szCs w:val="24"/>
          <w:lang w:eastAsia="ru-RU"/>
        </w:rPr>
        <w:t xml:space="preserve">№ 2 к настоящему Контракту, к дате завершения выполнения Инвестиционных обязательств.  </w:t>
      </w:r>
    </w:p>
    <w:p>
      <w:pPr>
        <w:pStyle w:val="19"/>
        <w:numPr>
          <w:ilvl w:val="2"/>
          <w:numId w:val="4"/>
        </w:numPr>
        <w:spacing w:after="120" w:line="240" w:lineRule="auto"/>
        <w:jc w:val="both"/>
        <w:rPr>
          <w:rFonts w:ascii="Times New Roman" w:hAnsi="Times New Roman" w:eastAsia="Calibri"/>
          <w:sz w:val="24"/>
          <w:szCs w:val="24"/>
        </w:rPr>
      </w:pPr>
      <w:r>
        <w:rPr>
          <w:rFonts w:ascii="Times New Roman" w:hAnsi="Times New Roman"/>
          <w:sz w:val="24"/>
          <w:szCs w:val="24"/>
          <w:lang w:eastAsia="ru-RU"/>
        </w:rPr>
        <w:t xml:space="preserve">В случае непредставления Поставщиков-инвестором </w:t>
      </w:r>
      <w:r>
        <w:rPr>
          <w:rFonts w:ascii="Times New Roman" w:hAnsi="Times New Roman" w:eastAsia="Calibri"/>
          <w:sz w:val="24"/>
          <w:szCs w:val="24"/>
        </w:rPr>
        <w:t xml:space="preserve">копии документов, подтверждающих что товар соответствует критериям подтверждения производства промышленной продукции на территории Российской Федерации, установленным в соответствии с Федеральным </w:t>
      </w:r>
      <w:r>
        <w:fldChar w:fldCharType="begin"/>
      </w:r>
      <w:r>
        <w:instrText xml:space="preserve"> HYPERLINK "https://login.consultant.ru/link/?req=doc&amp;base=LAW&amp;n=416261&amp;dst=1&amp;field=134&amp;date=23.10.2022" </w:instrText>
      </w:r>
      <w:r>
        <w:fldChar w:fldCharType="separate"/>
      </w:r>
      <w:r>
        <w:rPr>
          <w:rFonts w:ascii="Times New Roman" w:hAnsi="Times New Roman" w:eastAsia="Calibri"/>
          <w:sz w:val="24"/>
          <w:szCs w:val="24"/>
        </w:rPr>
        <w:t>законом</w:t>
      </w:r>
      <w:r>
        <w:rPr>
          <w:rFonts w:ascii="Times New Roman" w:hAnsi="Times New Roman" w:eastAsia="Calibri"/>
          <w:sz w:val="24"/>
          <w:szCs w:val="24"/>
        </w:rPr>
        <w:fldChar w:fldCharType="end"/>
      </w:r>
      <w:r>
        <w:rPr>
          <w:rFonts w:ascii="Times New Roman" w:hAnsi="Times New Roman" w:eastAsia="Calibri"/>
          <w:sz w:val="24"/>
          <w:szCs w:val="24"/>
        </w:rPr>
        <w:t xml:space="preserve"> от 31 декабря 2014 года № 488-ФЗ «О промышленной политике в Российской Федерации».</w:t>
      </w:r>
    </w:p>
    <w:p>
      <w:pPr>
        <w:numPr>
          <w:ilvl w:val="2"/>
          <w:numId w:val="2"/>
        </w:numPr>
        <w:tabs>
          <w:tab w:val="left" w:pos="851"/>
          <w:tab w:val="left" w:pos="1701"/>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случае просрочки выполнения Поставщиком обязательств, указанных в пунктах 2.4, 2.5 настоящего Контракта, на срок более 30 (тридцати) рабочих дней. </w:t>
      </w:r>
    </w:p>
    <w:p>
      <w:pPr>
        <w:numPr>
          <w:ilvl w:val="2"/>
          <w:numId w:val="2"/>
        </w:numPr>
        <w:tabs>
          <w:tab w:val="left" w:pos="851"/>
          <w:tab w:val="left" w:pos="1701"/>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случае осуществления Инвестиций в размере менее 80 (восьмидесяти) процентов от суммы, указанной в пункте 2.1 настоящего Контракта, в установленный срок либо осуществления Инвестиций на стадии строительства (реконструкции) Объекта и ввода Объекта в эксплуатацию, модернизации, освоения производства, поставки Товара в объеме менее 50 (пятидесяти) процентов от совокупного объема Инвестиций. </w:t>
      </w:r>
    </w:p>
    <w:p>
      <w:pPr>
        <w:numPr>
          <w:ilvl w:val="2"/>
          <w:numId w:val="2"/>
        </w:numPr>
        <w:tabs>
          <w:tab w:val="left" w:pos="851"/>
          <w:tab w:val="left" w:pos="1701"/>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случае нарушения Поставщиком своих обязательств по информированию Заказчика о невозможности поставки Товара в соответствии с разделом 7 настоящего Контракта либо предоставления недостоверных сведений в подтверждение готовности начать поставку Товара, предоставляемых в соответствии с разделом 7 настоящего Контракта. </w:t>
      </w:r>
    </w:p>
    <w:p>
      <w:pPr>
        <w:numPr>
          <w:ilvl w:val="2"/>
          <w:numId w:val="2"/>
        </w:numPr>
        <w:tabs>
          <w:tab w:val="left" w:pos="851"/>
          <w:tab w:val="left" w:pos="1701"/>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В случае неисполнения Поставщиком своих обязательств в части размеров санитарно-защитной зоны Объекта (при необходимости), предусмотренных Приложением № 2 к настоящему Контракту, в срок, установленный пунктом 2.1 настоящего Контракта.</w:t>
      </w:r>
    </w:p>
    <w:p>
      <w:pPr>
        <w:numPr>
          <w:ilvl w:val="2"/>
          <w:numId w:val="2"/>
        </w:numPr>
        <w:tabs>
          <w:tab w:val="left" w:pos="851"/>
          <w:tab w:val="left" w:pos="1701"/>
        </w:tabs>
        <w:spacing w:before="60" w:after="60" w:line="240" w:lineRule="auto"/>
        <w:jc w:val="both"/>
        <w:rPr>
          <w:rFonts w:ascii="Times New Roman" w:hAnsi="Times New Roman"/>
          <w:sz w:val="24"/>
          <w:szCs w:val="24"/>
          <w:lang w:eastAsia="ru-RU"/>
        </w:rPr>
      </w:pPr>
      <w:r>
        <w:rPr>
          <w:rFonts w:ascii="Times New Roman" w:hAnsi="Times New Roman"/>
          <w:sz w:val="24"/>
        </w:rPr>
        <w:t xml:space="preserve">В случае </w:t>
      </w:r>
      <w:r>
        <w:rPr>
          <w:rFonts w:ascii="Times New Roman" w:hAnsi="Times New Roman"/>
          <w:sz w:val="24"/>
          <w:szCs w:val="24"/>
          <w:lang w:eastAsia="ru-RU"/>
        </w:rPr>
        <w:t>непредоставления</w:t>
      </w:r>
      <w:r>
        <w:rPr>
          <w:rFonts w:ascii="Times New Roman" w:hAnsi="Times New Roman"/>
          <w:sz w:val="24"/>
        </w:rPr>
        <w:t>, а равно просрочки предоставления</w:t>
      </w:r>
      <w:r>
        <w:rPr>
          <w:rFonts w:ascii="Times New Roman" w:hAnsi="Times New Roman"/>
          <w:sz w:val="24"/>
          <w:szCs w:val="24"/>
          <w:lang w:eastAsia="ru-RU"/>
        </w:rPr>
        <w:t xml:space="preserve"> обеспечения исполнения любых обязательств Поставщика по настоящему Контракту.</w:t>
      </w:r>
    </w:p>
    <w:p>
      <w:pPr>
        <w:numPr>
          <w:ilvl w:val="2"/>
          <w:numId w:val="2"/>
        </w:numPr>
        <w:tabs>
          <w:tab w:val="left" w:pos="851"/>
          <w:tab w:val="left" w:pos="1701"/>
        </w:tabs>
        <w:spacing w:before="60" w:after="60" w:line="240" w:lineRule="auto"/>
        <w:jc w:val="both"/>
        <w:rPr>
          <w:rFonts w:ascii="Times New Roman" w:hAnsi="Times New Roman"/>
          <w:sz w:val="24"/>
        </w:rPr>
      </w:pPr>
      <w:r>
        <w:rPr>
          <w:rFonts w:ascii="Times New Roman" w:hAnsi="Times New Roman"/>
          <w:sz w:val="24"/>
          <w:szCs w:val="24"/>
          <w:lang w:eastAsia="ru-RU"/>
        </w:rPr>
        <w:t>В случае</w:t>
      </w:r>
      <w:r>
        <w:rPr>
          <w:rFonts w:ascii="Times New Roman" w:hAnsi="Times New Roman"/>
          <w:sz w:val="24"/>
        </w:rPr>
        <w:t xml:space="preserve"> досрочного прекращения обеспечения исполнения любых обязательств Поставщика по настоящему Контракту</w:t>
      </w:r>
      <w:r>
        <w:rPr>
          <w:rFonts w:ascii="Times New Roman" w:hAnsi="Times New Roman"/>
          <w:sz w:val="24"/>
          <w:szCs w:val="24"/>
          <w:lang w:eastAsia="ru-RU"/>
        </w:rPr>
        <w:t>, если Поставщик не предоставил аналогичное обеспечение, соответствующее требованиям настоящего Контракта, в течение более 10 (десяти) рабочих дней</w:t>
      </w:r>
      <w:r>
        <w:rPr>
          <w:rFonts w:ascii="Times New Roman" w:hAnsi="Times New Roman"/>
          <w:sz w:val="24"/>
        </w:rPr>
        <w:t>.</w:t>
      </w:r>
    </w:p>
    <w:p>
      <w:pPr>
        <w:spacing w:after="120" w:line="240" w:lineRule="auto"/>
        <w:ind w:left="567" w:hanging="567"/>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sz w:val="24"/>
          <w:szCs w:val="24"/>
          <w:lang w:eastAsia="ru-RU"/>
        </w:rPr>
      </w:pPr>
      <w:r>
        <w:rPr>
          <w:rFonts w:ascii="Times New Roman" w:hAnsi="Times New Roman"/>
          <w:b/>
          <w:sz w:val="24"/>
          <w:szCs w:val="24"/>
          <w:lang w:eastAsia="ru-RU"/>
        </w:rPr>
        <w:t>ПОРЯДОК РАСТОРЖЕНИЯ КОНТРАКТА</w:t>
      </w:r>
    </w:p>
    <w:p>
      <w:pPr>
        <w:numPr>
          <w:ilvl w:val="1"/>
          <w:numId w:val="2"/>
        </w:numPr>
        <w:spacing w:after="120" w:line="240" w:lineRule="auto"/>
        <w:ind w:left="567" w:hanging="567"/>
        <w:jc w:val="both"/>
        <w:rPr>
          <w:rFonts w:ascii="Times New Roman" w:hAnsi="Times New Roman"/>
          <w:sz w:val="24"/>
          <w:szCs w:val="24"/>
          <w:lang w:eastAsia="ru-RU"/>
        </w:rPr>
      </w:pPr>
      <w:bookmarkStart w:id="6" w:name="П113"/>
      <w:r>
        <w:rPr>
          <w:rFonts w:ascii="Times New Roman" w:hAnsi="Times New Roman"/>
          <w:sz w:val="24"/>
          <w:szCs w:val="24"/>
          <w:lang w:eastAsia="ru-RU"/>
        </w:rPr>
        <w:t>Расторжение Контракта в одностороннем порядке по вине Поставщика при наличии соответствующих оснований не освобождает Поставщика от обязанности оплаты штрафов за неисполнение или ненадлежащее исполнение обязательств по Контракту.</w:t>
      </w:r>
    </w:p>
    <w:bookmarkEnd w:id="6"/>
    <w:p>
      <w:pPr>
        <w:numPr>
          <w:ilvl w:val="1"/>
          <w:numId w:val="2"/>
        </w:numPr>
        <w:spacing w:after="120" w:line="240" w:lineRule="auto"/>
        <w:ind w:left="567" w:hanging="567"/>
        <w:jc w:val="both"/>
        <w:rPr>
          <w:rFonts w:ascii="Times New Roman" w:hAnsi="Times New Roman"/>
          <w:sz w:val="24"/>
          <w:szCs w:val="24"/>
          <w:lang w:eastAsia="ru-RU"/>
        </w:rPr>
      </w:pPr>
      <w:bookmarkStart w:id="7" w:name="П114"/>
      <w:r>
        <w:rPr>
          <w:rFonts w:ascii="Times New Roman" w:hAnsi="Times New Roman"/>
          <w:sz w:val="24"/>
          <w:szCs w:val="24"/>
          <w:lang w:eastAsia="ru-RU"/>
        </w:rPr>
        <w:t>В случае если окончание срока действия Контракта повлекло прекращение обязательств Сторон по Контракту, но при этом имеются основания начисления в отношении Поставщика штрафов, Заказчик вправе требовать от Поставщика оплаты штрафов за неисполнение или ненадлежащее исполнение обязательств по Контракту.</w:t>
      </w:r>
    </w:p>
    <w:bookmarkEnd w:id="7"/>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 обязан оплатить штрафы в течение 15 (пятнадцати) рабочих дней с момента наступления событий, предусмотренных пунктами 16.1, 16.2 настоящего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При неоплате Поставщиком штрафа в течение 15 (пятнадцати) рабочих дней с даты возникновения обязанности Поставщика по оплате штрафа, Заказчик вправе направить в суд исковое заявление с требованием оплаты штрафа, рассчитанного в соответствии с положениями законодательства и условиями настоящего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В случае расторжения Контракта по вине Заказчика Поставщик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При этом упущенная выгода, а также убытки, непосредственно не обусловленные обстоятельствами, являющимися основанием для принятия решения об одностороннем отказе от исполнения Контракта, возмещению не подлежат.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В случае расторжения Контракта по вине Поставщика Заказчик вправе потребовать возмещения фактически понесенного ущерба.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Момент расторжения Контракта определяется в порядке, установленном действующим законодательством Российской Федерации.</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рабочих дней с даты его получения.</w:t>
      </w:r>
    </w:p>
    <w:p>
      <w:pPr>
        <w:numPr>
          <w:ilvl w:val="1"/>
          <w:numId w:val="2"/>
        </w:numPr>
        <w:spacing w:after="120" w:line="240" w:lineRule="auto"/>
        <w:ind w:left="567" w:hanging="709"/>
        <w:jc w:val="both"/>
        <w:rPr>
          <w:rFonts w:ascii="Times New Roman" w:hAnsi="Times New Roman"/>
          <w:sz w:val="24"/>
          <w:szCs w:val="24"/>
          <w:lang w:eastAsia="ru-RU"/>
        </w:rPr>
      </w:pPr>
      <w:r>
        <w:rPr>
          <w:rFonts w:ascii="Times New Roman" w:hAnsi="Times New Roman"/>
          <w:sz w:val="24"/>
          <w:szCs w:val="24"/>
          <w:lang w:eastAsia="ru-RU"/>
        </w:rPr>
        <w:t>Расторжение Контракта по соглашению Сторон производится Сторонами путем подписания соответствующего соглашения.</w:t>
      </w:r>
    </w:p>
    <w:p>
      <w:pPr>
        <w:numPr>
          <w:ilvl w:val="1"/>
          <w:numId w:val="2"/>
        </w:numPr>
        <w:spacing w:after="120" w:line="240" w:lineRule="auto"/>
        <w:ind w:left="567" w:hanging="709"/>
        <w:jc w:val="both"/>
        <w:rPr>
          <w:rFonts w:ascii="Times New Roman" w:hAnsi="Times New Roman"/>
          <w:sz w:val="24"/>
          <w:szCs w:val="24"/>
          <w:lang w:eastAsia="ru-RU"/>
        </w:rPr>
      </w:pPr>
      <w:r>
        <w:rPr>
          <w:rFonts w:ascii="Times New Roman" w:hAnsi="Times New Roman"/>
          <w:sz w:val="24"/>
          <w:szCs w:val="24"/>
          <w:lang w:eastAsia="ru-RU"/>
        </w:rPr>
        <w:t>В случае расторжения Контракта по любому основанию Стороны производят сверку расчетов, которой подтверждается объем Товаров, переданных Поставщиком.</w:t>
      </w:r>
    </w:p>
    <w:p>
      <w:pPr>
        <w:numPr>
          <w:ilvl w:val="1"/>
          <w:numId w:val="2"/>
        </w:numPr>
        <w:spacing w:after="120" w:line="240" w:lineRule="auto"/>
        <w:ind w:left="567" w:hanging="709"/>
        <w:jc w:val="both"/>
        <w:rPr>
          <w:rFonts w:ascii="Times New Roman" w:hAnsi="Times New Roman"/>
          <w:sz w:val="24"/>
          <w:szCs w:val="24"/>
          <w:lang w:eastAsia="ru-RU"/>
        </w:rPr>
      </w:pPr>
      <w:r>
        <w:rPr>
          <w:rFonts w:ascii="Times New Roman" w:hAnsi="Times New Roman"/>
          <w:sz w:val="24"/>
          <w:szCs w:val="24"/>
          <w:lang w:eastAsia="ru-RU"/>
        </w:rPr>
        <w:t>Расторжение Контракта в одностороннем порядке осуществляется с соблюдением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numPr>
          <w:ilvl w:val="1"/>
          <w:numId w:val="2"/>
        </w:numPr>
        <w:spacing w:after="120" w:line="240" w:lineRule="auto"/>
        <w:ind w:left="567" w:hanging="709"/>
        <w:jc w:val="both"/>
        <w:rPr>
          <w:rFonts w:ascii="Times New Roman" w:hAnsi="Times New Roman"/>
          <w:sz w:val="24"/>
          <w:szCs w:val="24"/>
          <w:lang w:eastAsia="ru-RU"/>
        </w:rPr>
      </w:pPr>
      <w:r>
        <w:rPr>
          <w:rFonts w:ascii="Times New Roman" w:hAnsi="Times New Roman"/>
          <w:sz w:val="24"/>
          <w:szCs w:val="24"/>
          <w:lang w:eastAsia="ru-RU"/>
        </w:rPr>
        <w:t>Переписка, связанная с расторжением Контракта, осуществляется по адресам Сторон, указанным в Разделе 22 настоящего Контракта.</w:t>
      </w:r>
    </w:p>
    <w:p>
      <w:pPr>
        <w:spacing w:after="120" w:line="240" w:lineRule="auto"/>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Обстоятельства непреодолимой силы</w:t>
      </w:r>
    </w:p>
    <w:p>
      <w:pPr>
        <w:numPr>
          <w:ilvl w:val="1"/>
          <w:numId w:val="2"/>
        </w:numPr>
        <w:spacing w:after="120" w:line="240" w:lineRule="auto"/>
        <w:ind w:left="567" w:hanging="567"/>
        <w:jc w:val="both"/>
        <w:rPr>
          <w:rFonts w:ascii="Times New Roman" w:hAnsi="Times New Roman"/>
          <w:sz w:val="24"/>
          <w:szCs w:val="24"/>
          <w:lang w:eastAsia="ru-RU"/>
        </w:rPr>
      </w:pPr>
      <w:bookmarkStart w:id="8" w:name="П131"/>
      <w:r>
        <w:rPr>
          <w:rFonts w:ascii="Times New Roman" w:hAnsi="Times New Roman"/>
          <w:sz w:val="24"/>
          <w:szCs w:val="24"/>
          <w:lang w:eastAsia="ru-RU"/>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bookmarkEnd w:id="8"/>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Если обстоятельства, указанные в пункте 17.1 настоящего Контракта, будут длиться более 2 (двух)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pPr>
        <w:spacing w:after="120" w:line="240" w:lineRule="auto"/>
        <w:ind w:left="567" w:hanging="567"/>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Порядок урегулирования споров</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Все достигнутые договоренности Стороны оформляют в виде дополнительных соглашений, допустимых действующим законодательством в сфере закупок, подписанных Сторонами и скрепленных печатями.</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До передачи спора на разрешение Арбитражного суда города Москвы Стороны примут меры к его урегулированию в претензионном порядке.</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Претензия должна быть направлена в письменном виде. По полученной претензии Сторона должна дать письменный ответ по существу в срок, не превышающий 10 (десяти) рабочих дней с даты ее получения. Оставление претензии без ответа в установленный срок означает признание требований претензии.</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Если претензионные требования подлежат денежной оценке, в претензии указывается истребуемая сумма и ее полный и обоснованный расчет.</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случае недостижения взаимного согласия споры по Контракту разрешаются в Арбитражном суде города Москвы.</w:t>
      </w:r>
    </w:p>
    <w:p>
      <w:pPr>
        <w:spacing w:after="120" w:line="240" w:lineRule="auto"/>
        <w:ind w:left="567" w:hanging="567"/>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Иные условия</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 обязан предоставить по запросу Заказчика в сроки, указанные в таком запросе, информацию о ходе исполнения обязательств по Контракту.</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 обязан предоставить Заказчику сведения об изменении своего фактического местонахождения в срок не позднее 3 (трех) рабочих дней со дня соответствующего изменения. В случае непредоставления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 гарантирует, что на момент заключения Контракта в отношении него отсутствуют обстоятельства, препятствующие заключению Контракта в соответствии с положениями действующего законодательства в сфере закупок.</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Все уведомления Сторон, связанные с исполнением Контракта, направляются в письменной форме по почте заказным письмом по фактическому адресу Стороны, указанному в Разделе 22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Контракт заключен в порядке, предусмотренном статьей 111.4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Во всем, что не предусмотрено Контрактом, Стороны руководствуются действующим законодательством Российской Федерации.</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Неотъемлемой частью настоящего Контракта являются Приложения, указанные ниже: </w:t>
      </w:r>
    </w:p>
    <w:p>
      <w:pPr>
        <w:numPr>
          <w:ilvl w:val="0"/>
          <w:numId w:val="6"/>
        </w:numPr>
        <w:spacing w:after="120" w:line="240" w:lineRule="auto"/>
        <w:ind w:hanging="153"/>
        <w:jc w:val="both"/>
        <w:rPr>
          <w:rFonts w:ascii="Times New Roman" w:hAnsi="Times New Roman"/>
          <w:bCs/>
          <w:sz w:val="24"/>
          <w:szCs w:val="24"/>
          <w:lang w:eastAsia="ru-RU"/>
        </w:rPr>
      </w:pPr>
      <w:r>
        <w:rPr>
          <w:rFonts w:ascii="Times New Roman" w:hAnsi="Times New Roman"/>
          <w:bCs/>
          <w:sz w:val="24"/>
          <w:szCs w:val="24"/>
          <w:lang w:eastAsia="ru-RU"/>
        </w:rPr>
        <w:t>Приложение № 1 Техническое задание к архивным коробам, производство которых создается, модернизируется, осваивается на территории города Москвы»;</w:t>
      </w:r>
    </w:p>
    <w:p>
      <w:pPr>
        <w:numPr>
          <w:ilvl w:val="0"/>
          <w:numId w:val="6"/>
        </w:numPr>
        <w:spacing w:after="120" w:line="240" w:lineRule="auto"/>
        <w:ind w:left="993" w:hanging="426"/>
        <w:jc w:val="both"/>
        <w:rPr>
          <w:rFonts w:ascii="Times New Roman" w:hAnsi="Times New Roman"/>
          <w:bCs/>
          <w:sz w:val="24"/>
        </w:rPr>
      </w:pPr>
      <w:r>
        <w:rPr>
          <w:rFonts w:ascii="Times New Roman" w:hAnsi="Times New Roman"/>
          <w:bCs/>
          <w:sz w:val="24"/>
          <w:szCs w:val="24"/>
          <w:lang w:eastAsia="ru-RU"/>
        </w:rPr>
        <w:t>Приложение № 2</w:t>
      </w:r>
      <w:r>
        <w:rPr>
          <w:rFonts w:ascii="Times New Roman" w:hAnsi="Times New Roman"/>
          <w:bCs/>
          <w:sz w:val="24"/>
        </w:rPr>
        <w:t xml:space="preserve"> </w:t>
      </w:r>
      <w:r>
        <w:rPr>
          <w:rFonts w:ascii="Times New Roman" w:hAnsi="Times New Roman"/>
          <w:bCs/>
          <w:sz w:val="24"/>
          <w:szCs w:val="24"/>
          <w:lang w:eastAsia="ru-RU"/>
        </w:rPr>
        <w:t>«</w:t>
      </w:r>
      <w:r>
        <w:rPr>
          <w:rFonts w:ascii="Times New Roman" w:hAnsi="Times New Roman"/>
          <w:bCs/>
          <w:sz w:val="24"/>
        </w:rPr>
        <w:t>Обязательства Поставщика по созданию, модернизации, освоению производства изделий для хранения документов</w:t>
      </w:r>
      <w:r>
        <w:rPr>
          <w:rFonts w:ascii="Times New Roman" w:hAnsi="Times New Roman"/>
          <w:bCs/>
          <w:sz w:val="24"/>
          <w:szCs w:val="24"/>
          <w:lang w:eastAsia="ru-RU"/>
        </w:rPr>
        <w:t>»;</w:t>
      </w:r>
    </w:p>
    <w:p>
      <w:pPr>
        <w:numPr>
          <w:ilvl w:val="0"/>
          <w:numId w:val="6"/>
        </w:numPr>
        <w:spacing w:after="120" w:line="240" w:lineRule="auto"/>
        <w:ind w:left="993" w:hanging="426"/>
        <w:jc w:val="both"/>
        <w:rPr>
          <w:rFonts w:ascii="Times New Roman" w:hAnsi="Times New Roman"/>
          <w:bCs/>
          <w:sz w:val="24"/>
        </w:rPr>
      </w:pPr>
      <w:r>
        <w:rPr>
          <w:rFonts w:ascii="Times New Roman" w:hAnsi="Times New Roman"/>
          <w:bCs/>
          <w:sz w:val="24"/>
          <w:szCs w:val="24"/>
          <w:lang w:eastAsia="ru-RU"/>
        </w:rPr>
        <w:t xml:space="preserve">Приложение </w:t>
      </w:r>
      <w:r>
        <w:rPr>
          <w:rFonts w:ascii="Times New Roman" w:hAnsi="Times New Roman"/>
          <w:bCs/>
          <w:sz w:val="24"/>
        </w:rPr>
        <w:t>№ 3 «График поставки изделий для хранения документов, производство которых создается, модернизируется, осваивается на территории города Москвы»;</w:t>
      </w:r>
    </w:p>
    <w:p>
      <w:pPr>
        <w:numPr>
          <w:ilvl w:val="0"/>
          <w:numId w:val="6"/>
        </w:numPr>
        <w:spacing w:after="120" w:line="240" w:lineRule="auto"/>
        <w:ind w:left="993" w:hanging="426"/>
        <w:jc w:val="both"/>
        <w:rPr>
          <w:rFonts w:ascii="Times New Roman" w:hAnsi="Times New Roman"/>
          <w:bCs/>
          <w:sz w:val="24"/>
        </w:rPr>
      </w:pPr>
      <w:r>
        <w:rPr>
          <w:rFonts w:ascii="Times New Roman" w:hAnsi="Times New Roman"/>
          <w:bCs/>
          <w:sz w:val="24"/>
        </w:rPr>
        <w:t>Приложение № 4 «Требования к отчетности Поставщика»;</w:t>
      </w:r>
    </w:p>
    <w:p>
      <w:pPr>
        <w:numPr>
          <w:ilvl w:val="0"/>
          <w:numId w:val="6"/>
        </w:numPr>
        <w:spacing w:after="120" w:line="240" w:lineRule="auto"/>
        <w:ind w:left="993" w:hanging="426"/>
        <w:jc w:val="both"/>
        <w:rPr>
          <w:rFonts w:ascii="Times New Roman" w:hAnsi="Times New Roman"/>
          <w:bCs/>
          <w:sz w:val="24"/>
        </w:rPr>
      </w:pPr>
      <w:r>
        <w:rPr>
          <w:rFonts w:ascii="Times New Roman" w:hAnsi="Times New Roman"/>
          <w:bCs/>
          <w:sz w:val="24"/>
        </w:rPr>
        <w:t>Приложение № 5 «Форма заявки (план распределения)»;</w:t>
      </w:r>
    </w:p>
    <w:p>
      <w:pPr>
        <w:numPr>
          <w:ilvl w:val="0"/>
          <w:numId w:val="6"/>
        </w:numPr>
        <w:spacing w:after="120" w:line="240" w:lineRule="auto"/>
        <w:jc w:val="both"/>
        <w:rPr>
          <w:rFonts w:ascii="Times New Roman" w:hAnsi="Times New Roman"/>
          <w:bCs/>
          <w:sz w:val="24"/>
        </w:rPr>
      </w:pPr>
      <w:r>
        <w:rPr>
          <w:rFonts w:ascii="Times New Roman" w:hAnsi="Times New Roman"/>
          <w:bCs/>
          <w:sz w:val="24"/>
        </w:rPr>
        <w:t>Приложение № 6 «Универсальный передаточный документ»;</w:t>
      </w:r>
    </w:p>
    <w:p>
      <w:pPr>
        <w:numPr>
          <w:ilvl w:val="0"/>
          <w:numId w:val="6"/>
        </w:numPr>
        <w:spacing w:after="120" w:line="240" w:lineRule="auto"/>
        <w:ind w:left="993" w:hanging="426"/>
        <w:jc w:val="both"/>
        <w:rPr>
          <w:rFonts w:ascii="Times New Roman" w:hAnsi="Times New Roman"/>
          <w:bCs/>
          <w:sz w:val="24"/>
        </w:rPr>
      </w:pPr>
      <w:r>
        <w:rPr>
          <w:rFonts w:ascii="Times New Roman" w:hAnsi="Times New Roman"/>
          <w:bCs/>
          <w:sz w:val="24"/>
        </w:rPr>
        <w:t>Приложение № 7 «Сводный реестр товарных накладных на поставку товара»;</w:t>
      </w:r>
    </w:p>
    <w:p>
      <w:pPr>
        <w:numPr>
          <w:ilvl w:val="0"/>
          <w:numId w:val="6"/>
        </w:numPr>
        <w:spacing w:after="120" w:line="240" w:lineRule="auto"/>
        <w:ind w:left="993" w:hanging="426"/>
        <w:jc w:val="both"/>
        <w:rPr>
          <w:rFonts w:ascii="Times New Roman" w:hAnsi="Times New Roman"/>
          <w:bCs/>
          <w:sz w:val="24"/>
        </w:rPr>
      </w:pPr>
      <w:r>
        <w:rPr>
          <w:rFonts w:ascii="Times New Roman" w:hAnsi="Times New Roman"/>
          <w:bCs/>
          <w:sz w:val="24"/>
        </w:rPr>
        <w:t>Приложение № 8 «Акт сверки расчетов»;</w:t>
      </w:r>
    </w:p>
    <w:p>
      <w:pPr>
        <w:numPr>
          <w:ilvl w:val="0"/>
          <w:numId w:val="6"/>
        </w:numPr>
        <w:spacing w:after="120" w:line="240" w:lineRule="auto"/>
        <w:ind w:left="993" w:hanging="426"/>
        <w:jc w:val="both"/>
        <w:rPr>
          <w:rFonts w:ascii="Times New Roman" w:hAnsi="Times New Roman"/>
          <w:bCs/>
          <w:sz w:val="24"/>
        </w:rPr>
      </w:pPr>
      <w:r>
        <w:rPr>
          <w:rFonts w:ascii="Times New Roman" w:hAnsi="Times New Roman"/>
          <w:bCs/>
          <w:sz w:val="24"/>
        </w:rPr>
        <w:t>Приложение № 9 «Акт об исполнении обязательств по контракту в части поставки товара».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Выполнение в полном объеме обязательств, предусмотренных Контрактом, Заказчиком и Поставщиком является основанием для регистрации сведений об исполнении Контракта в Реестре контрактов в порядке, предусмотренном действующими нормативными правовыми актами города Москвы.</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случаях, когда текст настоящего Контракта не содержит прямой ссылки на рабочие дни, указанные в тексте Контракта, дни означают календарные дни.</w:t>
      </w:r>
    </w:p>
    <w:p>
      <w:pPr>
        <w:spacing w:after="120" w:line="240" w:lineRule="auto"/>
        <w:ind w:left="2913"/>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bookmarkStart w:id="9" w:name="bookmark16"/>
      <w:r>
        <w:rPr>
          <w:rFonts w:ascii="Times New Roman" w:hAnsi="Times New Roman"/>
          <w:b/>
          <w:bCs/>
          <w:caps/>
          <w:sz w:val="24"/>
          <w:szCs w:val="24"/>
          <w:lang w:eastAsia="ru-RU"/>
        </w:rPr>
        <w:t>Организация информирования о деятельности Сторон</w:t>
      </w:r>
      <w:bookmarkEnd w:id="9"/>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Организация информирования о деятельности Сторон по настоящему Контракту осуществляется в порядке, предусмотренном настоящей статьей Контракта, путем размещения информации на сайтах Сторон в сети Интернет, с использованием которых осуществляется информирование неограниченного круга лиц об их деятельности (далее – сайт), при наличии соответствующего сайта у Поставщика- инвестора.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Обмен информацией между Сторонами осуществляется через специально созданные информационные блоки, размещенные на сайтах Сторон.</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В целях организации информационного взаимодействия Заказчик во взаимодействии с Департаментом информационных технологий города Москвы в течение одного дня с даты заключения Контракта размещает в сети Интернет по адресу </w:t>
      </w:r>
      <w:r>
        <w:fldChar w:fldCharType="begin"/>
      </w:r>
      <w:r>
        <w:instrText xml:space="preserve"> HYPERLINK "http://www.mos.ru/widgets/citynews" </w:instrText>
      </w:r>
      <w:r>
        <w:fldChar w:fldCharType="separate"/>
      </w:r>
      <w:r>
        <w:rPr>
          <w:rFonts w:ascii="Times New Roman" w:hAnsi="Times New Roman"/>
          <w:sz w:val="24"/>
          <w:szCs w:val="24"/>
          <w:lang w:eastAsia="ru-RU"/>
        </w:rPr>
        <w:t>www.mos.ru/widgets/citynews</w:t>
      </w:r>
      <w:r>
        <w:rPr>
          <w:rFonts w:ascii="Times New Roman" w:hAnsi="Times New Roman"/>
          <w:sz w:val="24"/>
          <w:szCs w:val="24"/>
          <w:lang w:eastAsia="ru-RU"/>
        </w:rPr>
        <w:fldChar w:fldCharType="end"/>
      </w:r>
      <w:r>
        <w:rPr>
          <w:rFonts w:ascii="Times New Roman" w:hAnsi="Times New Roman"/>
          <w:sz w:val="24"/>
          <w:szCs w:val="24"/>
          <w:lang w:eastAsia="ru-RU"/>
        </w:rPr>
        <w:t xml:space="preserve"> функционал, обеспечивающий возможность выбора Поставщиком внешнего вида и размеров информационного блока и содержащий необходимую техническую информацию (HTML-код), позволяющую осуществить размещение информационного блока на официальном сайте Поставщика.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 вправе направить Заказчику информацию для ее размещения в соответствующем информационном блоке.</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Создание информационного блока на сайте Поставщика осуществляется путем размещения технической информации, указанной в пункте 20.3 настоящей статьи, на сайте Поставщика в течение 10 (десяти) рабочих дней с даты заключения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Наполнение информационного блока, размещенного на сайте Поставщика, осуществляется Заказчиком во взаимодействии с Департаментом информационных технологий города Москвы и с учетом согласования текста технической информации Поставщиком.</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Заказчик во взаимодействии с Департаментом информационных технологий города Москвы еженедельно обеспечивает проверку факта размещения информационного блока на сайте Поставщика.</w:t>
      </w:r>
    </w:p>
    <w:p>
      <w:pPr>
        <w:spacing w:before="60" w:after="60" w:line="240" w:lineRule="auto"/>
        <w:ind w:left="567" w:hanging="567"/>
        <w:jc w:val="both"/>
        <w:rPr>
          <w:rFonts w:ascii="Times New Roman" w:hAnsi="Times New Roman"/>
          <w:sz w:val="24"/>
          <w:szCs w:val="24"/>
          <w:lang w:eastAsia="ru-RU"/>
        </w:rPr>
      </w:pPr>
    </w:p>
    <w:p>
      <w:pPr>
        <w:numPr>
          <w:ilvl w:val="0"/>
          <w:numId w:val="2"/>
        </w:numPr>
        <w:spacing w:before="60" w:after="60" w:line="240" w:lineRule="auto"/>
        <w:ind w:left="567" w:hanging="567"/>
        <w:jc w:val="both"/>
        <w:rPr>
          <w:rFonts w:ascii="Times New Roman" w:hAnsi="Times New Roman"/>
          <w:b/>
          <w:bCs/>
          <w:caps/>
          <w:sz w:val="24"/>
          <w:szCs w:val="24"/>
          <w:lang w:eastAsia="ru-RU"/>
        </w:rPr>
      </w:pPr>
      <w:r>
        <w:rPr>
          <w:rFonts w:ascii="Times New Roman" w:hAnsi="Times New Roman"/>
          <w:b/>
          <w:sz w:val="24"/>
          <w:szCs w:val="24"/>
        </w:rPr>
        <w:t>Особые условия электронного взаимодействия Сторон</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Стороны при исполнении Контракта осуществляют обмен подписанными УКЭП электронный структурированный Документ о приемке, а также информацией в соответствии с пунктом статьи «Порядок приемки Оборудования», посредством использования Поставщиком АИС «Портал поставщиков» в соответствии с Регламентом ведения Портала поставщиков, размещенном на официальном сайте АИС «Портал поставщиков» https://zakupki.mos.ru/ (далее - Регламент), и Заказчиком УАИС «Бюджетный учет» или Системы консолидированного управленческого учета Единой медицинской информационно-аналитической системы (далее - СКУУ ЕМИАС).</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При поставке товара Поставщик проверяет наличие стандартной товарной единицы, обозначающей единичный товар и содержащей описание товара, его характеристики, изображение поставляемого товара (далее – СТЕ) в АИС «Портал поставщиков», используемой для оформления Поставщиком электронного структурированного Документа о приемке. В случае отсутствия соответствующей СТЕ, до первого оформления отчетных документов по Контракту Поставщик создает СТЕ с описанием и характеристиками поставляемого товара посредством функционала АИС «Портал поставщиков»</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 для работы в АИС «Портал поставщиков»:</w:t>
      </w:r>
    </w:p>
    <w:p>
      <w:pPr>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назначает должностных лиц, ответственных за организацию и осуществление электронного документооборота в соответствии с разделом Контракта «Особые условия электронного взаимодействия Сторон» (далее – уполномоченные должностные лица);</w:t>
      </w:r>
    </w:p>
    <w:p>
      <w:pPr>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обеспечивает получение УКЭП в аккредитованных удостоверяющих центрах в соответствии с требованиями законодательства Российской Федерации, для должностных лиц, уполномоченных на подписание документов при исполнении Контракта;</w:t>
      </w:r>
    </w:p>
    <w:p>
      <w:pPr>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обеспечивает регистрацию в АИС «Портал поставщиков» в соответствии с Регламентом;</w:t>
      </w:r>
    </w:p>
    <w:p>
      <w:pPr>
        <w:spacing w:after="0" w:line="240" w:lineRule="auto"/>
        <w:ind w:left="567"/>
        <w:jc w:val="both"/>
        <w:rPr>
          <w:rFonts w:ascii="Times New Roman" w:hAnsi="Times New Roman"/>
          <w:sz w:val="24"/>
          <w:szCs w:val="24"/>
        </w:rPr>
      </w:pPr>
      <w:r>
        <w:rPr>
          <w:rFonts w:ascii="Times New Roman" w:hAnsi="Times New Roman"/>
          <w:sz w:val="24"/>
          <w:szCs w:val="24"/>
        </w:rPr>
        <w:t>- использует для подписания в АИС «Портал поставщиков» электронных документов усиленную квалифицированную электронную подпись.</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Стороны признают, что используемые в соответствии с настоящей статьей Контракта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Электронные документы и информация в соответствии с пунктами 1 настоящей статьи, полученные Сторонами друг от друга при исполнении Контракта, не требуют дублирования документами, оформленными на бумажных носителях информации, за исключением случаев, когда необходимость наличия документа на бумажном носителе предусмотрена законодательством Российской Федерации.</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Получение доступа к работе в АИС «Портал поставщиков», в том числе в целях осуществления электронного документооборота при исполнении Контракта, для Сторон осуществляется безвозмездно.</w:t>
      </w:r>
    </w:p>
    <w:p>
      <w:pPr>
        <w:spacing w:before="60" w:after="60" w:line="240" w:lineRule="auto"/>
        <w:ind w:left="567" w:hanging="567"/>
        <w:jc w:val="both"/>
        <w:rPr>
          <w:rFonts w:ascii="Times New Roman" w:hAnsi="Times New Roman"/>
          <w:sz w:val="24"/>
          <w:szCs w:val="24"/>
          <w:lang w:eastAsia="ru-RU"/>
        </w:rPr>
      </w:pPr>
    </w:p>
    <w:p>
      <w:pPr>
        <w:numPr>
          <w:ilvl w:val="0"/>
          <w:numId w:val="2"/>
        </w:numPr>
        <w:spacing w:before="60" w:after="60" w:line="240" w:lineRule="auto"/>
        <w:ind w:left="567" w:hanging="567"/>
        <w:jc w:val="both"/>
        <w:rPr>
          <w:rFonts w:ascii="Times New Roman" w:hAnsi="Times New Roman"/>
          <w:b/>
          <w:bCs/>
          <w:caps/>
          <w:sz w:val="24"/>
          <w:szCs w:val="24"/>
          <w:lang w:eastAsia="ru-RU"/>
        </w:rPr>
      </w:pPr>
      <w:bookmarkStart w:id="10" w:name="Р16"/>
      <w:r>
        <w:rPr>
          <w:rFonts w:ascii="Times New Roman" w:hAnsi="Times New Roman"/>
          <w:b/>
          <w:bCs/>
          <w:caps/>
          <w:sz w:val="24"/>
          <w:szCs w:val="24"/>
          <w:lang w:eastAsia="ru-RU"/>
        </w:rPr>
        <w:t>Адреса, реквизиты и подписи Сторон</w:t>
      </w:r>
    </w:p>
    <w:bookmarkEnd w:id="10"/>
    <w:p>
      <w:pPr>
        <w:spacing w:before="60" w:after="60" w:line="240" w:lineRule="auto"/>
        <w:jc w:val="both"/>
        <w:rPr>
          <w:rFonts w:ascii="Times New Roman" w:hAnsi="Times New Roman"/>
          <w:sz w:val="24"/>
          <w:szCs w:val="24"/>
          <w:lang w:eastAsia="ru-RU"/>
        </w:rPr>
      </w:pPr>
    </w:p>
    <w:tbl>
      <w:tblPr>
        <w:tblStyle w:val="18"/>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1"/>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98" w:hRule="atLeast"/>
        </w:trPr>
        <w:tc>
          <w:tcPr>
            <w:tcW w:w="6091" w:type="dxa"/>
          </w:tcPr>
          <w:p>
            <w:pPr>
              <w:spacing w:after="0" w:line="240" w:lineRule="auto"/>
              <w:jc w:val="both"/>
              <w:rPr>
                <w:rFonts w:ascii="Times New Roman" w:hAnsi="Times New Roman"/>
                <w:b/>
                <w:bCs/>
                <w:sz w:val="24"/>
                <w:szCs w:val="24"/>
                <w:lang w:eastAsia="ru-RU"/>
              </w:rPr>
            </w:pPr>
            <w:r>
              <w:rPr>
                <w:rFonts w:ascii="Times New Roman" w:hAnsi="Times New Roman"/>
                <w:b/>
                <w:bCs/>
                <w:sz w:val="20"/>
                <w:szCs w:val="20"/>
                <w:lang w:eastAsia="ru-RU"/>
              </w:rPr>
              <w:t>Заказчик:</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Главное архивное управление города Москвы</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Адреса:</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Юр.117393, г. Москва, ул. Профсоюзная, д. 80 к.2</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Факт.117393, г. Москва, ул. Профсоюзная, д.80 к.2 </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ОГРН 1037700207423,</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ИНН 7728073222,</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КПП 772801001,</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NedoshitovaEV@mos.ru; </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Получатель: ГУ Банка России по ЦФО//УФК по г. Москве г. Москва</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л/сч. 0315411000450379</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ОГРН 1037700207423          </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ИНН 7728073222          </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КПП 772801001         </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БИК 004525988 </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р/с    03221643450000007300  </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к/с    40102810545370000003</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Реквизиты счета для перечисления денежных средств в качестве обеспечения исполнения Контракта:</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Р/с 03222643450000007300</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Л/с 2115431000450379</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БИК 004525988 </w:t>
            </w: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Интернет сайт::www.mos.ru/mosarchiv/;</w:t>
            </w:r>
          </w:p>
        </w:tc>
        <w:tc>
          <w:tcPr>
            <w:tcW w:w="3254" w:type="dxa"/>
          </w:tcPr>
          <w:p>
            <w:pPr>
              <w:spacing w:after="0" w:line="240" w:lineRule="auto"/>
              <w:jc w:val="both"/>
              <w:rPr>
                <w:rFonts w:ascii="Times New Roman" w:hAnsi="Times New Roman"/>
                <w:b/>
                <w:bCs/>
                <w:sz w:val="20"/>
                <w:szCs w:val="20"/>
                <w:lang w:eastAsia="ru-RU"/>
              </w:rPr>
            </w:pPr>
            <w:r>
              <w:rPr>
                <w:rFonts w:ascii="Times New Roman" w:hAnsi="Times New Roman"/>
                <w:b/>
                <w:bCs/>
                <w:sz w:val="20"/>
                <w:szCs w:val="20"/>
                <w:lang w:eastAsia="ru-RU"/>
              </w:rPr>
              <w:t>Поставщик</w:t>
            </w:r>
          </w:p>
          <w:p>
            <w:pPr>
              <w:spacing w:after="0" w:line="240" w:lineRule="auto"/>
              <w:jc w:val="both"/>
              <w:rPr>
                <w:rFonts w:ascii="Times New Roman" w:hAnsi="Times New Roman"/>
                <w:sz w:val="20"/>
                <w:szCs w:val="20"/>
                <w:lang w:eastAsia="ru-RU"/>
              </w:rPr>
            </w:pP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ИНН: КПП: </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Юридический адрес: </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Телефон: </w:t>
            </w:r>
          </w:p>
          <w:p>
            <w:pPr>
              <w:spacing w:after="0" w:line="240" w:lineRule="auto"/>
              <w:jc w:val="both"/>
              <w:rPr>
                <w:rFonts w:ascii="Times New Roman" w:hAnsi="Times New Roman"/>
                <w:sz w:val="20"/>
                <w:szCs w:val="20"/>
                <w:lang w:eastAsia="ru-RU"/>
              </w:rPr>
            </w:pPr>
            <w:r>
              <w:rPr>
                <w:rFonts w:ascii="Times New Roman" w:hAnsi="Times New Roman"/>
                <w:sz w:val="20"/>
                <w:szCs w:val="20"/>
                <w:lang w:val="en-US" w:eastAsia="ru-RU"/>
              </w:rPr>
              <w:t>E</w:t>
            </w:r>
            <w:r>
              <w:rPr>
                <w:rFonts w:ascii="Times New Roman" w:hAnsi="Times New Roman"/>
                <w:sz w:val="20"/>
                <w:szCs w:val="20"/>
                <w:lang w:eastAsia="ru-RU"/>
              </w:rPr>
              <w:t>-</w:t>
            </w:r>
            <w:r>
              <w:rPr>
                <w:rFonts w:ascii="Times New Roman" w:hAnsi="Times New Roman"/>
                <w:sz w:val="20"/>
                <w:szCs w:val="20"/>
                <w:lang w:val="en-US" w:eastAsia="ru-RU"/>
              </w:rPr>
              <w:t>Mail</w:t>
            </w:r>
            <w:r>
              <w:rPr>
                <w:rFonts w:ascii="Times New Roman" w:hAnsi="Times New Roman"/>
                <w:sz w:val="20"/>
                <w:szCs w:val="20"/>
                <w:lang w:eastAsia="ru-RU"/>
              </w:rPr>
              <w:t xml:space="preserve">: </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Банковские реквизиты: </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БИК: </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Рас/с: </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Кор/с:  </w:t>
            </w:r>
          </w:p>
          <w:p>
            <w:pPr>
              <w:spacing w:after="0" w:line="240" w:lineRule="auto"/>
              <w:jc w:val="both"/>
              <w:rPr>
                <w:rFonts w:ascii="Times New Roman" w:hAnsi="Times New Roman"/>
                <w:sz w:val="20"/>
                <w:szCs w:val="20"/>
                <w:lang w:eastAsia="ru-RU"/>
              </w:rPr>
            </w:pPr>
          </w:p>
          <w:p>
            <w:pPr>
              <w:spacing w:after="0" w:line="240" w:lineRule="auto"/>
              <w:jc w:val="both"/>
              <w:rPr>
                <w:rFonts w:ascii="Times New Roman" w:hAnsi="Times New Roman"/>
                <w:sz w:val="20"/>
                <w:szCs w:val="20"/>
                <w:lang w:eastAsia="ru-RU"/>
              </w:rPr>
            </w:pPr>
          </w:p>
          <w:p>
            <w:pPr>
              <w:spacing w:after="0" w:line="240" w:lineRule="auto"/>
              <w:jc w:val="both"/>
              <w:rPr>
                <w:rFonts w:ascii="Times New Roman" w:hAnsi="Times New Roman"/>
                <w:sz w:val="20"/>
                <w:szCs w:val="20"/>
                <w:lang w:eastAsia="ru-RU"/>
              </w:rPr>
            </w:pPr>
          </w:p>
          <w:p>
            <w:pPr>
              <w:spacing w:after="0" w:line="240" w:lineRule="auto"/>
              <w:rPr>
                <w:rFonts w:ascii="Times New Roman" w:hAnsi="Times New Roman"/>
                <w:b/>
                <w:bCs/>
                <w:sz w:val="20"/>
                <w:szCs w:val="20"/>
                <w:lang w:eastAsia="ru-RU"/>
              </w:rPr>
            </w:pPr>
          </w:p>
          <w:p>
            <w:pPr>
              <w:spacing w:after="0" w:line="240" w:lineRule="auto"/>
              <w:rPr>
                <w:rFonts w:ascii="Times New Roman" w:hAnsi="Times New Roman"/>
                <w:b/>
                <w:bCs/>
                <w:sz w:val="20"/>
                <w:szCs w:val="20"/>
                <w:lang w:eastAsia="ru-RU"/>
              </w:rPr>
            </w:pPr>
          </w:p>
          <w:p>
            <w:pPr>
              <w:spacing w:after="0" w:line="240" w:lineRule="auto"/>
              <w:rPr>
                <w:rFonts w:ascii="Times New Roman" w:hAnsi="Times New Roman"/>
                <w:b/>
                <w:bCs/>
                <w:sz w:val="20"/>
                <w:szCs w:val="20"/>
                <w:lang w:eastAsia="ru-RU"/>
              </w:rPr>
            </w:pPr>
          </w:p>
          <w:p>
            <w:pPr>
              <w:spacing w:after="0" w:line="240" w:lineRule="auto"/>
              <w:rPr>
                <w:rFonts w:ascii="Times New Roman" w:hAnsi="Times New Roman"/>
                <w:b/>
                <w:bCs/>
                <w:sz w:val="20"/>
                <w:szCs w:val="20"/>
                <w:lang w:eastAsia="ru-RU"/>
              </w:rPr>
            </w:pPr>
          </w:p>
          <w:p>
            <w:pPr>
              <w:spacing w:after="0" w:line="240" w:lineRule="auto"/>
              <w:rPr>
                <w:rFonts w:ascii="Times New Roman" w:hAnsi="Times New Roman"/>
                <w:b/>
                <w:bCs/>
                <w:sz w:val="20"/>
                <w:szCs w:val="20"/>
                <w:lang w:eastAsia="ru-RU"/>
              </w:rPr>
            </w:pPr>
          </w:p>
          <w:p>
            <w:pPr>
              <w:spacing w:after="0" w:line="240" w:lineRule="auto"/>
              <w:rPr>
                <w:rFonts w:ascii="Times New Roman" w:hAnsi="Times New Roman"/>
                <w:b/>
                <w:bCs/>
                <w:sz w:val="20"/>
                <w:szCs w:val="20"/>
                <w:lang w:eastAsia="ru-RU"/>
              </w:rPr>
            </w:pPr>
          </w:p>
          <w:p>
            <w:pPr>
              <w:spacing w:after="120" w:line="240" w:lineRule="auto"/>
              <w:rPr>
                <w:rFonts w:ascii="Times New Roman" w:hAnsi="Times New Roman"/>
                <w:b/>
                <w:bCs/>
                <w:sz w:val="20"/>
                <w:szCs w:val="20"/>
                <w:lang w:eastAsia="ru-RU"/>
              </w:rPr>
            </w:pPr>
          </w:p>
          <w:p>
            <w:pPr>
              <w:spacing w:after="120" w:line="240" w:lineRule="auto"/>
              <w:rPr>
                <w:rFonts w:ascii="Times New Roman" w:hAnsi="Times New Roman"/>
                <w:sz w:val="24"/>
                <w:szCs w:val="24"/>
                <w:lang w:eastAsia="ru-RU"/>
              </w:rPr>
            </w:pPr>
            <w:r>
              <w:rPr>
                <w:rFonts w:ascii="Times New Roman" w:hAnsi="Times New Roman"/>
                <w:b/>
                <w:bCs/>
                <w:sz w:val="20"/>
                <w:szCs w:val="20"/>
                <w:lang w:eastAsia="ru-RU"/>
              </w:rPr>
              <w:t>__________________________</w:t>
            </w:r>
          </w:p>
        </w:tc>
      </w:tr>
    </w:tbl>
    <w:p>
      <w:pPr>
        <w:spacing w:before="60" w:after="60" w:line="240" w:lineRule="auto"/>
        <w:jc w:val="both"/>
        <w:rPr>
          <w:rFonts w:ascii="Times New Roman" w:hAnsi="Times New Roman"/>
          <w:sz w:val="24"/>
          <w:szCs w:val="24"/>
          <w:lang w:eastAsia="ru-RU"/>
        </w:rPr>
        <w:sectPr>
          <w:headerReference r:id="rId3" w:type="default"/>
          <w:pgSz w:w="11906" w:h="16838"/>
          <w:pgMar w:top="1134" w:right="850" w:bottom="1134" w:left="1701" w:header="720" w:footer="720" w:gutter="0"/>
          <w:cols w:space="720" w:num="1"/>
          <w:titlePg/>
          <w:docGrid w:linePitch="326" w:charSpace="0"/>
        </w:sectPr>
      </w:pPr>
    </w:p>
    <w:p>
      <w:pPr>
        <w:pStyle w:val="19"/>
        <w:spacing w:after="0" w:line="240" w:lineRule="auto"/>
        <w:ind w:left="0"/>
        <w:jc w:val="both"/>
        <w:rPr>
          <w:rFonts w:ascii="Times New Roman" w:hAnsi="Times New Roman"/>
          <w:sz w:val="24"/>
          <w:szCs w:val="24"/>
          <w:lang w:eastAsia="ru-RU"/>
        </w:rPr>
      </w:pPr>
      <w:bookmarkStart w:id="11" w:name="Пр1"/>
    </w:p>
    <w:p>
      <w:pPr>
        <w:spacing w:after="0" w:line="240" w:lineRule="auto"/>
        <w:jc w:val="both"/>
        <w:rPr>
          <w:rFonts w:ascii="Times New Roman" w:hAnsi="Times New Roman" w:eastAsia="Calibri"/>
          <w:b/>
          <w:sz w:val="28"/>
          <w:szCs w:val="28"/>
        </w:rPr>
      </w:pPr>
    </w:p>
    <w:p>
      <w:pPr>
        <w:spacing w:before="60" w:after="60" w:line="240" w:lineRule="auto"/>
        <w:jc w:val="right"/>
        <w:rPr>
          <w:rFonts w:ascii="Times New Roman" w:hAnsi="Times New Roman"/>
          <w:b/>
          <w:bCs/>
          <w:lang w:eastAsia="ru-RU"/>
        </w:rPr>
      </w:pPr>
      <w:r>
        <w:rPr>
          <w:rFonts w:ascii="Times New Roman" w:hAnsi="Times New Roman"/>
          <w:b/>
          <w:bCs/>
          <w:lang w:eastAsia="ru-RU"/>
        </w:rPr>
        <w:t>Приложение № 1 к Контракту</w:t>
      </w:r>
    </w:p>
    <w:p>
      <w:pPr>
        <w:spacing w:before="60" w:after="60" w:line="240" w:lineRule="auto"/>
        <w:jc w:val="right"/>
        <w:rPr>
          <w:rFonts w:ascii="Times New Roman" w:hAnsi="Times New Roman"/>
          <w:b/>
          <w:bCs/>
          <w:lang w:eastAsia="ru-RU"/>
        </w:rPr>
      </w:pPr>
      <w:r>
        <w:rPr>
          <w:rFonts w:ascii="Times New Roman" w:hAnsi="Times New Roman"/>
          <w:b/>
          <w:bCs/>
          <w:lang w:eastAsia="ru-RU"/>
        </w:rPr>
        <w:t>№ ____ от «___»___________г.</w:t>
      </w:r>
    </w:p>
    <w:p>
      <w:pPr>
        <w:spacing w:before="60" w:after="60" w:line="240" w:lineRule="auto"/>
        <w:jc w:val="right"/>
        <w:rPr>
          <w:rFonts w:ascii="Times New Roman" w:hAnsi="Times New Roman"/>
          <w:b/>
          <w:bCs/>
          <w:lang w:eastAsia="ru-RU"/>
        </w:rPr>
      </w:pPr>
    </w:p>
    <w:p>
      <w:pPr>
        <w:spacing w:before="60" w:after="6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Технические требования к архивным коробам, производство которых создается, модернизируется, осваивается на территории города Москвы</w:t>
      </w:r>
    </w:p>
    <w:p>
      <w:pPr>
        <w:spacing w:before="60" w:after="60" w:line="240" w:lineRule="auto"/>
        <w:jc w:val="center"/>
        <w:rPr>
          <w:rFonts w:ascii="Times New Roman" w:hAnsi="Times New Roman"/>
          <w:b/>
          <w:bCs/>
          <w:sz w:val="24"/>
          <w:szCs w:val="24"/>
          <w:lang w:eastAsia="ru-RU"/>
        </w:rPr>
      </w:pPr>
    </w:p>
    <w:tbl>
      <w:tblPr>
        <w:tblStyle w:val="17"/>
        <w:tblW w:w="14761"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45"/>
        <w:gridCol w:w="2409"/>
        <w:gridCol w:w="2976"/>
        <w:gridCol w:w="992"/>
        <w:gridCol w:w="1559"/>
        <w:gridCol w:w="1987"/>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708" w:type="dxa"/>
            <w:shd w:val="clear" w:color="auto" w:fill="auto"/>
            <w:vAlign w:val="center"/>
          </w:tcPr>
          <w:p>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 п/п</w:t>
            </w:r>
          </w:p>
        </w:tc>
        <w:tc>
          <w:tcPr>
            <w:tcW w:w="1845" w:type="dxa"/>
            <w:shd w:val="clear" w:color="auto" w:fill="auto"/>
            <w:vAlign w:val="center"/>
          </w:tcPr>
          <w:p>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Наименование Товара</w:t>
            </w:r>
          </w:p>
        </w:tc>
        <w:tc>
          <w:tcPr>
            <w:tcW w:w="2409" w:type="dxa"/>
            <w:vAlign w:val="center"/>
          </w:tcPr>
          <w:p>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Описание и Технические требования</w:t>
            </w:r>
          </w:p>
        </w:tc>
        <w:tc>
          <w:tcPr>
            <w:tcW w:w="2976" w:type="dxa"/>
            <w:vAlign w:val="center"/>
          </w:tcPr>
          <w:p>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Сопутствующие услуги </w:t>
            </w:r>
          </w:p>
        </w:tc>
        <w:tc>
          <w:tcPr>
            <w:tcW w:w="992" w:type="dxa"/>
            <w:shd w:val="clear" w:color="auto" w:fill="auto"/>
            <w:vAlign w:val="center"/>
          </w:tcPr>
          <w:p>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Ед изм.</w:t>
            </w:r>
          </w:p>
        </w:tc>
        <w:tc>
          <w:tcPr>
            <w:tcW w:w="1559" w:type="dxa"/>
            <w:shd w:val="clear" w:color="auto" w:fill="auto"/>
            <w:vAlign w:val="center"/>
          </w:tcPr>
          <w:p>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Количество (ед. изм.) всего</w:t>
            </w:r>
          </w:p>
        </w:tc>
        <w:tc>
          <w:tcPr>
            <w:tcW w:w="1987" w:type="dxa"/>
            <w:shd w:val="clear" w:color="auto" w:fill="auto"/>
            <w:vAlign w:val="center"/>
          </w:tcPr>
          <w:p>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Цена за ед., с НДС, руб.</w:t>
            </w:r>
          </w:p>
        </w:tc>
        <w:tc>
          <w:tcPr>
            <w:tcW w:w="2285" w:type="dxa"/>
            <w:shd w:val="clear" w:color="auto" w:fill="auto"/>
            <w:vAlign w:val="center"/>
          </w:tcPr>
          <w:p>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Стоимость с НДС, всего,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08" w:type="dxa"/>
            <w:shd w:val="clear" w:color="auto" w:fill="auto"/>
            <w:vAlign w:val="center"/>
          </w:tcPr>
          <w:p>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w:t>
            </w:r>
          </w:p>
        </w:tc>
        <w:tc>
          <w:tcPr>
            <w:tcW w:w="1845" w:type="dxa"/>
            <w:shd w:val="clear" w:color="auto" w:fill="auto"/>
            <w:vAlign w:val="center"/>
          </w:tcPr>
          <w:p>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w:t>
            </w:r>
          </w:p>
        </w:tc>
        <w:tc>
          <w:tcPr>
            <w:tcW w:w="2409" w:type="dxa"/>
            <w:vAlign w:val="center"/>
          </w:tcPr>
          <w:p>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w:t>
            </w:r>
          </w:p>
        </w:tc>
        <w:tc>
          <w:tcPr>
            <w:tcW w:w="2976" w:type="dxa"/>
            <w:vAlign w:val="center"/>
          </w:tcPr>
          <w:p>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4</w:t>
            </w:r>
          </w:p>
        </w:tc>
        <w:tc>
          <w:tcPr>
            <w:tcW w:w="992" w:type="dxa"/>
            <w:shd w:val="clear" w:color="auto" w:fill="auto"/>
            <w:vAlign w:val="center"/>
          </w:tcPr>
          <w:p>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w:t>
            </w:r>
          </w:p>
        </w:tc>
        <w:tc>
          <w:tcPr>
            <w:tcW w:w="1559" w:type="dxa"/>
            <w:shd w:val="clear" w:color="auto" w:fill="auto"/>
            <w:vAlign w:val="center"/>
          </w:tcPr>
          <w:p>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6</w:t>
            </w:r>
          </w:p>
        </w:tc>
        <w:tc>
          <w:tcPr>
            <w:tcW w:w="1987" w:type="dxa"/>
            <w:shd w:val="clear" w:color="auto" w:fill="auto"/>
            <w:vAlign w:val="center"/>
          </w:tcPr>
          <w:p>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7</w:t>
            </w:r>
          </w:p>
        </w:tc>
        <w:tc>
          <w:tcPr>
            <w:tcW w:w="2285" w:type="dxa"/>
            <w:shd w:val="clear" w:color="auto" w:fill="auto"/>
            <w:vAlign w:val="center"/>
          </w:tcPr>
          <w:p>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08" w:type="dxa"/>
            <w:shd w:val="clear" w:color="auto" w:fill="auto"/>
            <w:vAlign w:val="center"/>
          </w:tcPr>
          <w:p>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1845" w:type="dxa"/>
            <w:shd w:val="clear" w:color="auto" w:fill="auto"/>
            <w:vAlign w:val="center"/>
          </w:tcPr>
          <w:p>
            <w:pPr>
              <w:spacing w:before="60" w:after="60"/>
              <w:jc w:val="center"/>
              <w:rPr>
                <w:rFonts w:ascii="Times New Roman" w:hAnsi="Times New Roman"/>
                <w:sz w:val="24"/>
                <w:szCs w:val="24"/>
                <w:lang w:eastAsia="ru-RU"/>
              </w:rPr>
            </w:pPr>
            <w:r>
              <w:rPr>
                <w:rFonts w:ascii="Times New Roman" w:hAnsi="Times New Roman"/>
                <w:sz w:val="24"/>
                <w:szCs w:val="24"/>
                <w:lang w:eastAsia="ru-RU"/>
              </w:rPr>
              <w:t>Архивный короб</w:t>
            </w:r>
          </w:p>
        </w:tc>
        <w:tc>
          <w:tcPr>
            <w:tcW w:w="2409" w:type="dxa"/>
            <w:vAlign w:val="center"/>
          </w:tcPr>
          <w:p>
            <w:pPr>
              <w:spacing w:before="60" w:after="60"/>
              <w:jc w:val="center"/>
              <w:rPr>
                <w:rFonts w:ascii="Times New Roman" w:hAnsi="Times New Roman"/>
                <w:sz w:val="24"/>
                <w:szCs w:val="24"/>
                <w:lang w:eastAsia="ru-RU"/>
              </w:rPr>
            </w:pPr>
            <w:r>
              <w:rPr>
                <w:rFonts w:ascii="Times New Roman" w:hAnsi="Times New Roman"/>
                <w:sz w:val="24"/>
                <w:szCs w:val="24"/>
                <w:lang w:eastAsia="ru-RU"/>
              </w:rPr>
              <w:t>См. приложение к приложению №1 к Контракту</w:t>
            </w:r>
          </w:p>
        </w:tc>
        <w:tc>
          <w:tcPr>
            <w:tcW w:w="2976" w:type="dxa"/>
            <w:vAlign w:val="center"/>
          </w:tcPr>
          <w:p>
            <w:pPr>
              <w:spacing w:before="60" w:after="60"/>
              <w:jc w:val="center"/>
              <w:rPr>
                <w:rFonts w:ascii="Times New Roman" w:hAnsi="Times New Roman"/>
                <w:sz w:val="24"/>
                <w:szCs w:val="24"/>
                <w:lang w:eastAsia="ru-RU"/>
              </w:rPr>
            </w:pPr>
            <w:r>
              <w:rPr>
                <w:rFonts w:ascii="Times New Roman" w:hAnsi="Times New Roman"/>
                <w:sz w:val="24"/>
                <w:szCs w:val="24"/>
                <w:lang w:eastAsia="ru-RU"/>
              </w:rPr>
              <w:t>доставка, разгрузка (погрузочно-разгрузочные работы, включая подъем поставляемого товара на этаж),</w:t>
            </w:r>
          </w:p>
        </w:tc>
        <w:tc>
          <w:tcPr>
            <w:tcW w:w="992" w:type="dxa"/>
            <w:shd w:val="clear" w:color="auto" w:fill="auto"/>
            <w:vAlign w:val="center"/>
          </w:tcPr>
          <w:p>
            <w:pPr>
              <w:spacing w:before="60" w:after="60"/>
              <w:jc w:val="center"/>
              <w:rPr>
                <w:rFonts w:ascii="Times New Roman" w:hAnsi="Times New Roman"/>
                <w:sz w:val="24"/>
                <w:szCs w:val="24"/>
                <w:lang w:eastAsia="ru-RU"/>
              </w:rPr>
            </w:pPr>
            <w:r>
              <w:rPr>
                <w:rFonts w:ascii="Times New Roman" w:hAnsi="Times New Roman"/>
                <w:sz w:val="24"/>
                <w:szCs w:val="24"/>
                <w:lang w:eastAsia="ru-RU"/>
              </w:rPr>
              <w:t>штук</w:t>
            </w:r>
          </w:p>
        </w:tc>
        <w:tc>
          <w:tcPr>
            <w:tcW w:w="1559" w:type="dxa"/>
            <w:shd w:val="clear" w:color="auto" w:fill="auto"/>
            <w:vAlign w:val="center"/>
          </w:tcPr>
          <w:p>
            <w:pPr>
              <w:spacing w:before="60" w:after="60"/>
              <w:jc w:val="center"/>
              <w:rPr>
                <w:rFonts w:ascii="Times New Roman" w:hAnsi="Times New Roman"/>
                <w:sz w:val="24"/>
                <w:szCs w:val="24"/>
                <w:highlight w:val="yellow"/>
                <w:lang w:eastAsia="ru-RU"/>
              </w:rPr>
            </w:pPr>
            <w:r>
              <w:rPr>
                <w:rFonts w:ascii="Times New Roman" w:hAnsi="Times New Roman"/>
                <w:sz w:val="24"/>
                <w:szCs w:val="24"/>
                <w:lang w:eastAsia="ru-RU"/>
              </w:rPr>
              <w:t>6 678 000</w:t>
            </w:r>
          </w:p>
        </w:tc>
        <w:tc>
          <w:tcPr>
            <w:tcW w:w="1987" w:type="dxa"/>
            <w:shd w:val="clear" w:color="auto" w:fill="auto"/>
            <w:vAlign w:val="center"/>
          </w:tcPr>
          <w:p>
            <w:pPr>
              <w:spacing w:before="60" w:after="60"/>
              <w:jc w:val="center"/>
              <w:rPr>
                <w:rFonts w:ascii="Times New Roman" w:hAnsi="Times New Roman"/>
                <w:sz w:val="24"/>
                <w:szCs w:val="24"/>
                <w:highlight w:val="yellow"/>
                <w:lang w:eastAsia="ru-RU"/>
              </w:rPr>
            </w:pPr>
            <w:r>
              <w:rPr>
                <w:rFonts w:ascii="Times New Roman" w:hAnsi="Times New Roman"/>
                <w:sz w:val="24"/>
                <w:szCs w:val="24"/>
                <w:lang w:eastAsia="ru-RU"/>
              </w:rPr>
              <w:t>171,83*</w:t>
            </w:r>
          </w:p>
        </w:tc>
        <w:tc>
          <w:tcPr>
            <w:tcW w:w="2285" w:type="dxa"/>
            <w:shd w:val="clear" w:color="auto" w:fill="auto"/>
            <w:vAlign w:val="center"/>
          </w:tcPr>
          <w:p>
            <w:pPr>
              <w:spacing w:before="60" w:after="60"/>
              <w:jc w:val="center"/>
              <w:rPr>
                <w:rFonts w:ascii="Times New Roman" w:hAnsi="Times New Roman"/>
                <w:sz w:val="24"/>
                <w:szCs w:val="24"/>
                <w:highlight w:val="yellow"/>
                <w:lang w:eastAsia="ru-RU"/>
              </w:rPr>
            </w:pPr>
            <w:r>
              <w:rPr>
                <w:rFonts w:ascii="Times New Roman" w:hAnsi="Times New Roman"/>
                <w:sz w:val="24"/>
                <w:szCs w:val="24"/>
                <w:lang w:eastAsia="ru-RU"/>
              </w:rPr>
              <w:t>1 147 480 740,00*</w:t>
            </w:r>
          </w:p>
        </w:tc>
      </w:tr>
    </w:tbl>
    <w:p>
      <w:pPr>
        <w:spacing w:before="60" w:after="60" w:line="240" w:lineRule="auto"/>
        <w:rPr>
          <w:rFonts w:ascii="Times New Roman" w:hAnsi="Times New Roman"/>
          <w:b/>
          <w:bCs/>
          <w:sz w:val="24"/>
          <w:szCs w:val="24"/>
          <w:lang w:eastAsia="ru-RU"/>
        </w:rPr>
      </w:pPr>
    </w:p>
    <w:p>
      <w:pPr>
        <w:spacing w:before="60" w:after="60" w:line="240" w:lineRule="auto"/>
        <w:rPr>
          <w:rFonts w:ascii="Times New Roman" w:hAnsi="Times New Roman"/>
          <w:b/>
          <w:bCs/>
          <w:sz w:val="24"/>
          <w:szCs w:val="24"/>
          <w:lang w:eastAsia="ru-RU"/>
        </w:rPr>
      </w:pPr>
    </w:p>
    <w:p>
      <w:pPr>
        <w:spacing w:before="60" w:after="60" w:line="240" w:lineRule="auto"/>
        <w:rPr>
          <w:rFonts w:ascii="Times New Roman" w:hAnsi="Times New Roman"/>
          <w:bCs/>
          <w:sz w:val="24"/>
          <w:szCs w:val="24"/>
          <w:lang w:eastAsia="ru-RU"/>
        </w:rPr>
        <w:sectPr>
          <w:pgSz w:w="15840" w:h="12240" w:orient="landscape"/>
          <w:pgMar w:top="1701" w:right="1134" w:bottom="851" w:left="1134" w:header="720" w:footer="720" w:gutter="0"/>
          <w:cols w:space="720" w:num="1"/>
        </w:sectPr>
      </w:pPr>
      <w:r>
        <w:rPr>
          <w:rFonts w:ascii="Times New Roman" w:hAnsi="Times New Roman"/>
          <w:bCs/>
          <w:sz w:val="24"/>
          <w:szCs w:val="24"/>
          <w:lang w:eastAsia="ru-RU"/>
        </w:rPr>
        <w:t>*цена за ед. с НДС и стоимость с НДС указывается на момент заключения контракта с учетом тендерного снижения предложенного победителем торгов.</w:t>
      </w:r>
    </w:p>
    <w:p>
      <w:pPr>
        <w:spacing w:before="60" w:after="60" w:line="240" w:lineRule="auto"/>
        <w:jc w:val="right"/>
        <w:rPr>
          <w:rFonts w:ascii="Times New Roman" w:hAnsi="Times New Roman"/>
          <w:b/>
          <w:bCs/>
          <w:lang w:eastAsia="ru-RU"/>
        </w:rPr>
      </w:pPr>
      <w:r>
        <w:rPr>
          <w:rFonts w:ascii="Times New Roman" w:hAnsi="Times New Roman"/>
          <w:b/>
          <w:bCs/>
          <w:lang w:eastAsia="ru-RU"/>
        </w:rPr>
        <w:t xml:space="preserve">Приложение № 2 </w:t>
      </w:r>
      <w:bookmarkEnd w:id="11"/>
      <w:r>
        <w:rPr>
          <w:rFonts w:ascii="Times New Roman" w:hAnsi="Times New Roman"/>
          <w:b/>
          <w:bCs/>
          <w:lang w:eastAsia="ru-RU"/>
        </w:rPr>
        <w:t>к Контракту</w:t>
      </w:r>
    </w:p>
    <w:p>
      <w:pPr>
        <w:spacing w:before="60" w:after="60" w:line="240" w:lineRule="auto"/>
        <w:jc w:val="right"/>
        <w:rPr>
          <w:rFonts w:ascii="Times New Roman" w:hAnsi="Times New Roman"/>
          <w:b/>
          <w:bCs/>
          <w:lang w:eastAsia="ru-RU"/>
        </w:rPr>
      </w:pPr>
      <w:r>
        <w:rPr>
          <w:rFonts w:ascii="Times New Roman" w:hAnsi="Times New Roman"/>
          <w:b/>
          <w:bCs/>
          <w:lang w:eastAsia="ru-RU"/>
        </w:rPr>
        <w:t>№ ___ от ______________20__г.</w:t>
      </w:r>
    </w:p>
    <w:p>
      <w:pPr>
        <w:spacing w:after="0" w:line="240" w:lineRule="auto"/>
        <w:jc w:val="center"/>
        <w:rPr>
          <w:rFonts w:ascii="Times New Roman" w:hAnsi="Times New Roman" w:eastAsia="Calibri"/>
          <w:b/>
          <w:sz w:val="28"/>
          <w:szCs w:val="28"/>
        </w:rPr>
      </w:pPr>
    </w:p>
    <w:p>
      <w:pPr>
        <w:spacing w:after="0" w:line="240" w:lineRule="auto"/>
        <w:jc w:val="center"/>
        <w:rPr>
          <w:rFonts w:ascii="Times New Roman" w:hAnsi="Times New Roman" w:eastAsia="Calibri"/>
          <w:b/>
          <w:sz w:val="28"/>
          <w:szCs w:val="28"/>
        </w:rPr>
      </w:pPr>
      <w:r>
        <w:rPr>
          <w:rFonts w:ascii="Times New Roman" w:hAnsi="Times New Roman" w:eastAsia="Calibri"/>
          <w:b/>
          <w:sz w:val="28"/>
          <w:szCs w:val="28"/>
        </w:rPr>
        <w:t xml:space="preserve">Обязательства Поставщика по созданию, модернизации, освоению на территории города Москвы производства </w:t>
      </w:r>
    </w:p>
    <w:p>
      <w:pPr>
        <w:spacing w:after="0" w:line="240" w:lineRule="auto"/>
        <w:rPr>
          <w:rFonts w:ascii="Times New Roman" w:hAnsi="Times New Roman" w:eastAsia="Calibri"/>
          <w:sz w:val="28"/>
          <w:szCs w:val="28"/>
        </w:rPr>
      </w:pPr>
    </w:p>
    <w:p>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Поставщик при создании, модернизации, освоении производства изделий на территории города Москвы в срок не позднее 12 месяцев со </w:t>
      </w:r>
      <w:r>
        <w:rPr>
          <w:rFonts w:ascii="Times New Roman" w:hAnsi="Times New Roman"/>
          <w:sz w:val="28"/>
          <w:szCs w:val="28"/>
          <w:lang w:eastAsia="ru-RU"/>
        </w:rPr>
        <w:t>дня</w:t>
      </w:r>
      <w:r>
        <w:rPr>
          <w:rFonts w:ascii="Times New Roman" w:hAnsi="Times New Roman"/>
          <w:color w:val="000000"/>
          <w:sz w:val="28"/>
          <w:szCs w:val="28"/>
          <w:lang w:eastAsia="ru-RU"/>
        </w:rPr>
        <w:t xml:space="preserve"> заключения контракта осуществляет создание, модернизацию, </w:t>
      </w:r>
      <w:r>
        <w:rPr>
          <w:rFonts w:ascii="Times New Roman" w:hAnsi="Times New Roman"/>
          <w:sz w:val="28"/>
          <w:szCs w:val="28"/>
          <w:lang w:eastAsia="ru-RU"/>
        </w:rPr>
        <w:t>освоение</w:t>
      </w:r>
      <w:r>
        <w:rPr>
          <w:rFonts w:ascii="Times New Roman" w:hAnsi="Times New Roman"/>
          <w:color w:val="000000"/>
          <w:sz w:val="28"/>
          <w:szCs w:val="28"/>
          <w:lang w:eastAsia="ru-RU"/>
        </w:rPr>
        <w:t xml:space="preserve"> на территории города Москвы производства изделий и обязан </w:t>
      </w:r>
      <w:r>
        <w:rPr>
          <w:rFonts w:ascii="Times New Roman" w:hAnsi="Times New Roman"/>
          <w:sz w:val="28"/>
          <w:szCs w:val="28"/>
          <w:lang w:eastAsia="ru-RU"/>
        </w:rPr>
        <w:t>инвестировать</w:t>
      </w:r>
      <w:r>
        <w:rPr>
          <w:rFonts w:ascii="Times New Roman" w:hAnsi="Times New Roman"/>
          <w:color w:val="000000"/>
          <w:sz w:val="28"/>
          <w:szCs w:val="28"/>
          <w:lang w:eastAsia="ru-RU"/>
        </w:rPr>
        <w:t xml:space="preserve"> не менее 100 миллионов рублей в создание, модернизацию, </w:t>
      </w:r>
      <w:r>
        <w:rPr>
          <w:rFonts w:ascii="Times New Roman" w:hAnsi="Times New Roman"/>
          <w:sz w:val="28"/>
          <w:szCs w:val="28"/>
          <w:lang w:eastAsia="ru-RU"/>
        </w:rPr>
        <w:t>освоение</w:t>
      </w:r>
      <w:r>
        <w:rPr>
          <w:rFonts w:ascii="Times New Roman" w:hAnsi="Times New Roman"/>
          <w:color w:val="000000"/>
          <w:sz w:val="28"/>
          <w:szCs w:val="28"/>
          <w:lang w:eastAsia="ru-RU"/>
        </w:rPr>
        <w:t xml:space="preserve"> указанного производства. </w:t>
      </w:r>
    </w:p>
    <w:p>
      <w:pPr>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2. Поставщик при создании, модернизации, освоении производства </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изделий на территории города Москвы обязан путем внедрения передовых </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технологических решений и установки эффективных очистных </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сооружений, направленных на сокращение уровня воздействия на среду </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обитания, обеспечить минимальный уровень химического, биологического </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загрязнения атмосферного воздуха и физических воздействий на </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атмосферный воздух при производстве изделий, позволяющий установить </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размер санитарно-защитной зоны объекта, на котором планируется </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производство изделий в соответствии с контрактом, не более 50 метров. </w:t>
      </w:r>
      <w:r>
        <w:rPr>
          <w:rFonts w:ascii="Times New Roman" w:hAnsi="Times New Roman"/>
          <w:sz w:val="28"/>
          <w:szCs w:val="28"/>
          <w:lang w:eastAsia="ru-RU"/>
        </w:rPr>
        <w:t xml:space="preserve"> </w:t>
      </w:r>
    </w:p>
    <w:p>
      <w:pPr>
        <w:spacing w:after="0" w:line="240" w:lineRule="auto"/>
        <w:ind w:firstLine="709"/>
        <w:jc w:val="both"/>
        <w:rPr>
          <w:rFonts w:ascii="Times New Roman" w:hAnsi="Times New Roman"/>
          <w:bCs/>
          <w:sz w:val="28"/>
          <w:szCs w:val="28"/>
          <w:lang w:eastAsia="ru-RU"/>
        </w:rPr>
      </w:pPr>
      <w:r>
        <w:rPr>
          <w:rFonts w:ascii="Times New Roman" w:hAnsi="Times New Roman"/>
          <w:color w:val="000000"/>
          <w:sz w:val="28"/>
          <w:szCs w:val="28"/>
          <w:lang w:eastAsia="ru-RU"/>
        </w:rPr>
        <w:t xml:space="preserve">3. Поставщик в ходе исполнения контракта обязан следовать стандартам качества, </w:t>
      </w:r>
      <w:r>
        <w:rPr>
          <w:rFonts w:ascii="Times New Roman" w:hAnsi="Times New Roman"/>
          <w:sz w:val="28"/>
          <w:szCs w:val="28"/>
          <w:lang w:eastAsia="ru-RU"/>
        </w:rPr>
        <w:t>подтверждающим</w:t>
      </w:r>
      <w:r>
        <w:rPr>
          <w:rFonts w:ascii="Times New Roman" w:hAnsi="Times New Roman"/>
          <w:color w:val="000000"/>
          <w:sz w:val="28"/>
          <w:szCs w:val="28"/>
          <w:lang w:eastAsia="ru-RU"/>
        </w:rPr>
        <w:t xml:space="preserve"> </w:t>
      </w:r>
      <w:r>
        <w:rPr>
          <w:rFonts w:ascii="Times New Roman" w:hAnsi="Times New Roman"/>
          <w:sz w:val="28"/>
          <w:szCs w:val="28"/>
          <w:lang w:eastAsia="ru-RU"/>
        </w:rPr>
        <w:t>соответствие</w:t>
      </w:r>
      <w:r>
        <w:rPr>
          <w:rFonts w:ascii="Times New Roman" w:hAnsi="Times New Roman"/>
          <w:color w:val="000000"/>
          <w:sz w:val="28"/>
          <w:szCs w:val="28"/>
          <w:lang w:eastAsia="ru-RU"/>
        </w:rPr>
        <w:t xml:space="preserve"> </w:t>
      </w:r>
      <w:r>
        <w:rPr>
          <w:rFonts w:ascii="Times New Roman" w:hAnsi="Times New Roman"/>
          <w:sz w:val="28"/>
          <w:szCs w:val="28"/>
          <w:lang w:eastAsia="ru-RU"/>
        </w:rPr>
        <w:t>созданного</w:t>
      </w:r>
      <w:r>
        <w:rPr>
          <w:rFonts w:ascii="Times New Roman" w:hAnsi="Times New Roman"/>
          <w:color w:val="000000"/>
          <w:sz w:val="28"/>
          <w:szCs w:val="28"/>
          <w:lang w:eastAsia="ru-RU"/>
        </w:rPr>
        <w:t xml:space="preserve">, </w:t>
      </w:r>
      <w:r>
        <w:rPr>
          <w:rFonts w:ascii="Times New Roman" w:hAnsi="Times New Roman"/>
          <w:sz w:val="28"/>
          <w:szCs w:val="28"/>
          <w:lang w:eastAsia="ru-RU"/>
        </w:rPr>
        <w:t>модернизированного</w:t>
      </w:r>
      <w:r>
        <w:rPr>
          <w:rFonts w:ascii="Times New Roman" w:hAnsi="Times New Roman"/>
          <w:color w:val="000000"/>
          <w:sz w:val="28"/>
          <w:szCs w:val="28"/>
          <w:lang w:eastAsia="ru-RU"/>
        </w:rPr>
        <w:t xml:space="preserve">, освоенного на территории города Москвы </w:t>
      </w:r>
      <w:r>
        <w:rPr>
          <w:rFonts w:ascii="Times New Roman" w:hAnsi="Times New Roman"/>
          <w:sz w:val="28"/>
          <w:szCs w:val="28"/>
          <w:lang w:eastAsia="ru-RU"/>
        </w:rPr>
        <w:t>производства</w:t>
      </w:r>
      <w:r>
        <w:rPr>
          <w:rFonts w:ascii="Times New Roman" w:hAnsi="Times New Roman"/>
          <w:color w:val="000000"/>
          <w:sz w:val="28"/>
          <w:szCs w:val="28"/>
          <w:lang w:eastAsia="ru-RU"/>
        </w:rPr>
        <w:t xml:space="preserve"> </w:t>
      </w:r>
      <w:r>
        <w:rPr>
          <w:rFonts w:ascii="Times New Roman" w:hAnsi="Times New Roman"/>
          <w:sz w:val="28"/>
          <w:szCs w:val="28"/>
          <w:lang w:eastAsia="ru-RU"/>
        </w:rPr>
        <w:t>изделий</w:t>
      </w:r>
      <w:r>
        <w:rPr>
          <w:rFonts w:ascii="Times New Roman" w:hAnsi="Times New Roman"/>
          <w:color w:val="000000"/>
          <w:sz w:val="28"/>
          <w:szCs w:val="28"/>
          <w:lang w:eastAsia="ru-RU"/>
        </w:rPr>
        <w:t xml:space="preserve"> </w:t>
      </w:r>
      <w:r>
        <w:rPr>
          <w:rFonts w:ascii="Times New Roman" w:hAnsi="Times New Roman"/>
          <w:sz w:val="28"/>
          <w:szCs w:val="28"/>
          <w:lang w:eastAsia="ru-RU"/>
        </w:rPr>
        <w:t>требованиям</w:t>
      </w:r>
      <w:r>
        <w:rPr>
          <w:rFonts w:ascii="Times New Roman" w:hAnsi="Times New Roman"/>
          <w:color w:val="000000"/>
          <w:sz w:val="28"/>
          <w:szCs w:val="28"/>
          <w:lang w:eastAsia="ru-RU"/>
        </w:rPr>
        <w:t xml:space="preserve"> </w:t>
      </w:r>
      <w:r>
        <w:rPr>
          <w:rFonts w:ascii="Times New Roman" w:hAnsi="Times New Roman"/>
          <w:sz w:val="28"/>
          <w:szCs w:val="28"/>
          <w:lang w:eastAsia="ru-RU"/>
        </w:rPr>
        <w:t>законодательства</w:t>
      </w:r>
      <w:r>
        <w:rPr>
          <w:rFonts w:ascii="Times New Roman" w:hAnsi="Times New Roman"/>
          <w:color w:val="000000"/>
          <w:sz w:val="28"/>
          <w:szCs w:val="28"/>
          <w:lang w:eastAsia="ru-RU"/>
        </w:rPr>
        <w:t xml:space="preserve"> </w:t>
      </w:r>
      <w:r>
        <w:rPr>
          <w:rFonts w:ascii="Times New Roman" w:hAnsi="Times New Roman"/>
          <w:sz w:val="28"/>
          <w:szCs w:val="28"/>
          <w:lang w:eastAsia="ru-RU"/>
        </w:rPr>
        <w:t>Российской</w:t>
      </w:r>
      <w:r>
        <w:rPr>
          <w:rFonts w:ascii="Times New Roman" w:hAnsi="Times New Roman"/>
          <w:color w:val="000000"/>
          <w:sz w:val="28"/>
          <w:szCs w:val="28"/>
          <w:lang w:eastAsia="ru-RU"/>
        </w:rPr>
        <w:t xml:space="preserve"> </w:t>
      </w:r>
      <w:r>
        <w:rPr>
          <w:rFonts w:ascii="Times New Roman" w:hAnsi="Times New Roman"/>
          <w:sz w:val="28"/>
          <w:szCs w:val="28"/>
          <w:lang w:eastAsia="ru-RU"/>
        </w:rPr>
        <w:t>Федерации</w:t>
      </w:r>
      <w:r>
        <w:rPr>
          <w:rFonts w:ascii="Times New Roman" w:hAnsi="Times New Roman"/>
          <w:color w:val="000000"/>
          <w:sz w:val="28"/>
          <w:szCs w:val="28"/>
          <w:lang w:eastAsia="ru-RU"/>
        </w:rPr>
        <w:t xml:space="preserve"> в сфере стандартизации, а также требованиям заказчика к </w:t>
      </w:r>
      <w:r>
        <w:rPr>
          <w:rFonts w:ascii="Times New Roman" w:hAnsi="Times New Roman"/>
          <w:sz w:val="28"/>
          <w:szCs w:val="28"/>
          <w:lang w:eastAsia="ru-RU"/>
        </w:rPr>
        <w:t>внешнему</w:t>
      </w:r>
      <w:r>
        <w:rPr>
          <w:rFonts w:ascii="Times New Roman" w:hAnsi="Times New Roman"/>
          <w:color w:val="000000"/>
          <w:sz w:val="28"/>
          <w:szCs w:val="28"/>
          <w:lang w:eastAsia="ru-RU"/>
        </w:rPr>
        <w:t xml:space="preserve"> виду и иным характеристикам закупаемых изделий, </w:t>
      </w:r>
      <w:r>
        <w:rPr>
          <w:rFonts w:ascii="Times New Roman" w:hAnsi="Times New Roman"/>
          <w:sz w:val="28"/>
          <w:szCs w:val="28"/>
          <w:lang w:eastAsia="ru-RU"/>
        </w:rPr>
        <w:t>определяемым</w:t>
      </w:r>
      <w:r>
        <w:rPr>
          <w:rFonts w:ascii="Times New Roman" w:hAnsi="Times New Roman"/>
          <w:color w:val="000000"/>
          <w:sz w:val="28"/>
          <w:szCs w:val="28"/>
          <w:lang w:eastAsia="ru-RU"/>
        </w:rPr>
        <w:t xml:space="preserve"> в извещении о проведении конкурса.</w:t>
      </w:r>
    </w:p>
    <w:p>
      <w:pPr>
        <w:spacing w:after="0" w:line="240" w:lineRule="auto"/>
        <w:ind w:firstLine="709"/>
        <w:jc w:val="both"/>
        <w:rPr>
          <w:rFonts w:ascii="Times New Roman" w:hAnsi="Times New Roman"/>
          <w:sz w:val="28"/>
          <w:szCs w:val="28"/>
          <w:lang w:eastAsia="ru-RU"/>
        </w:rPr>
      </w:pPr>
    </w:p>
    <w:tbl>
      <w:tblPr>
        <w:tblStyle w:val="17"/>
        <w:tblW w:w="9905" w:type="dxa"/>
        <w:tblInd w:w="-106" w:type="dxa"/>
        <w:tblLayout w:type="fixed"/>
        <w:tblCellMar>
          <w:top w:w="0" w:type="dxa"/>
          <w:left w:w="108" w:type="dxa"/>
          <w:bottom w:w="0" w:type="dxa"/>
          <w:right w:w="108" w:type="dxa"/>
        </w:tblCellMar>
      </w:tblPr>
      <w:tblGrid>
        <w:gridCol w:w="4952"/>
        <w:gridCol w:w="4953"/>
      </w:tblGrid>
      <w:tr>
        <w:tblPrEx>
          <w:tblLayout w:type="fixed"/>
        </w:tblPrEx>
        <w:tc>
          <w:tcPr>
            <w:tcW w:w="4952" w:type="dxa"/>
          </w:tcPr>
          <w:p>
            <w:pPr>
              <w:spacing w:before="60" w:after="60"/>
              <w:rPr>
                <w:rFonts w:ascii="Times New Roman" w:hAnsi="Times New Roman"/>
                <w:sz w:val="28"/>
                <w:szCs w:val="28"/>
              </w:rPr>
            </w:pPr>
            <w:r>
              <w:rPr>
                <w:rFonts w:ascii="Times New Roman" w:hAnsi="Times New Roman"/>
                <w:sz w:val="28"/>
                <w:szCs w:val="28"/>
              </w:rPr>
              <w:t>ЗАКАЗЧИК</w:t>
            </w:r>
          </w:p>
          <w:p>
            <w:pPr>
              <w:spacing w:before="60" w:after="60"/>
              <w:rPr>
                <w:rFonts w:ascii="Times New Roman" w:hAnsi="Times New Roman"/>
                <w:sz w:val="28"/>
                <w:szCs w:val="28"/>
              </w:rPr>
            </w:pPr>
          </w:p>
          <w:p>
            <w:pPr>
              <w:spacing w:before="60" w:after="60" w:line="240" w:lineRule="auto"/>
              <w:rPr>
                <w:rFonts w:ascii="Times New Roman" w:hAnsi="Times New Roman"/>
                <w:sz w:val="28"/>
                <w:szCs w:val="28"/>
                <w:lang w:eastAsia="ru-RU"/>
              </w:rPr>
            </w:pPr>
          </w:p>
          <w:p>
            <w:pPr>
              <w:spacing w:before="60" w:after="60" w:line="240" w:lineRule="auto"/>
              <w:rPr>
                <w:rFonts w:ascii="Times New Roman" w:hAnsi="Times New Roman"/>
                <w:sz w:val="28"/>
                <w:szCs w:val="28"/>
                <w:lang w:eastAsia="ru-RU"/>
              </w:rPr>
            </w:pPr>
            <w:r>
              <w:rPr>
                <w:rFonts w:ascii="Times New Roman" w:hAnsi="Times New Roman"/>
                <w:sz w:val="28"/>
                <w:szCs w:val="28"/>
                <w:lang w:eastAsia="ru-RU"/>
              </w:rPr>
              <w:t xml:space="preserve">________________ </w:t>
            </w:r>
          </w:p>
        </w:tc>
        <w:tc>
          <w:tcPr>
            <w:tcW w:w="4953" w:type="dxa"/>
          </w:tcPr>
          <w:p>
            <w:pPr>
              <w:spacing w:before="60" w:after="60" w:line="240" w:lineRule="auto"/>
              <w:rPr>
                <w:rFonts w:ascii="Times New Roman" w:hAnsi="Times New Roman"/>
                <w:sz w:val="28"/>
                <w:szCs w:val="28"/>
                <w:lang w:eastAsia="ru-RU"/>
              </w:rPr>
            </w:pPr>
            <w:r>
              <w:rPr>
                <w:rFonts w:ascii="Times New Roman" w:hAnsi="Times New Roman"/>
                <w:sz w:val="28"/>
                <w:szCs w:val="28"/>
                <w:lang w:eastAsia="ru-RU"/>
              </w:rPr>
              <w:t>ПОСТАВЩИК</w:t>
            </w:r>
          </w:p>
          <w:p>
            <w:pPr>
              <w:spacing w:before="60" w:after="60" w:line="240" w:lineRule="auto"/>
              <w:rPr>
                <w:rFonts w:ascii="Times New Roman" w:hAnsi="Times New Roman"/>
                <w:sz w:val="28"/>
                <w:szCs w:val="28"/>
                <w:lang w:eastAsia="ru-RU"/>
              </w:rPr>
            </w:pPr>
          </w:p>
          <w:p>
            <w:pPr>
              <w:spacing w:before="60" w:after="60" w:line="240" w:lineRule="auto"/>
              <w:rPr>
                <w:rFonts w:ascii="Times New Roman" w:hAnsi="Times New Roman"/>
                <w:sz w:val="28"/>
                <w:szCs w:val="28"/>
                <w:lang w:eastAsia="ru-RU"/>
              </w:rPr>
            </w:pPr>
          </w:p>
          <w:p>
            <w:pPr>
              <w:spacing w:before="60" w:after="60" w:line="240" w:lineRule="auto"/>
              <w:rPr>
                <w:rFonts w:ascii="Times New Roman" w:hAnsi="Times New Roman"/>
                <w:sz w:val="28"/>
                <w:szCs w:val="28"/>
                <w:lang w:eastAsia="ru-RU"/>
              </w:rPr>
            </w:pPr>
          </w:p>
          <w:p>
            <w:pPr>
              <w:spacing w:before="60" w:after="60" w:line="240" w:lineRule="auto"/>
              <w:rPr>
                <w:rFonts w:ascii="Times New Roman" w:hAnsi="Times New Roman"/>
                <w:sz w:val="28"/>
                <w:szCs w:val="28"/>
                <w:lang w:eastAsia="ru-RU"/>
              </w:rPr>
            </w:pPr>
            <w:r>
              <w:rPr>
                <w:rFonts w:ascii="Times New Roman" w:hAnsi="Times New Roman"/>
                <w:sz w:val="28"/>
                <w:szCs w:val="28"/>
                <w:lang w:eastAsia="ru-RU"/>
              </w:rPr>
              <w:t>__________________ /_ /</w:t>
            </w:r>
          </w:p>
        </w:tc>
      </w:tr>
    </w:tbl>
    <w:p>
      <w:pPr>
        <w:spacing w:before="60" w:after="60" w:line="240" w:lineRule="auto"/>
        <w:ind w:firstLine="540"/>
        <w:jc w:val="both"/>
        <w:rPr>
          <w:rFonts w:ascii="Times New Roman" w:hAnsi="Times New Roman"/>
          <w:lang w:eastAsia="ru-RU"/>
        </w:rPr>
        <w:sectPr>
          <w:pgSz w:w="12240" w:h="15840"/>
          <w:pgMar w:top="1134" w:right="618" w:bottom="1134" w:left="1701" w:header="720" w:footer="720" w:gutter="0"/>
          <w:cols w:space="720" w:num="1"/>
          <w:docGrid w:linePitch="299" w:charSpace="0"/>
        </w:sectPr>
      </w:pPr>
    </w:p>
    <w:p>
      <w:pPr>
        <w:spacing w:before="60" w:after="60" w:line="240" w:lineRule="auto"/>
        <w:ind w:firstLine="540"/>
        <w:jc w:val="both"/>
        <w:rPr>
          <w:rFonts w:ascii="Times New Roman" w:hAnsi="Times New Roman"/>
          <w:lang w:eastAsia="ru-RU"/>
        </w:rPr>
      </w:pPr>
    </w:p>
    <w:p>
      <w:pPr>
        <w:spacing w:before="60" w:after="60" w:line="240" w:lineRule="auto"/>
        <w:ind w:firstLine="540"/>
        <w:jc w:val="both"/>
        <w:rPr>
          <w:rFonts w:ascii="Times New Roman" w:hAnsi="Times New Roman"/>
          <w:lang w:eastAsia="ru-RU"/>
        </w:rPr>
      </w:pPr>
    </w:p>
    <w:p>
      <w:pPr>
        <w:spacing w:before="60" w:after="60" w:line="240" w:lineRule="auto"/>
        <w:ind w:firstLine="540"/>
        <w:jc w:val="both"/>
        <w:rPr>
          <w:rFonts w:ascii="Times New Roman" w:hAnsi="Times New Roman"/>
          <w:lang w:eastAsia="ru-RU"/>
        </w:rPr>
      </w:pPr>
    </w:p>
    <w:p>
      <w:pPr>
        <w:spacing w:before="60" w:after="60" w:line="240" w:lineRule="auto"/>
        <w:ind w:firstLine="540"/>
        <w:jc w:val="both"/>
        <w:rPr>
          <w:rFonts w:ascii="Times New Roman" w:hAnsi="Times New Roman"/>
          <w:lang w:eastAsia="ru-RU"/>
        </w:rPr>
      </w:pPr>
    </w:p>
    <w:p>
      <w:pPr>
        <w:spacing w:before="60" w:after="60" w:line="240" w:lineRule="auto"/>
        <w:ind w:firstLine="540"/>
        <w:jc w:val="both"/>
        <w:rPr>
          <w:rFonts w:ascii="Times New Roman" w:hAnsi="Times New Roman"/>
          <w:lang w:eastAsia="ru-RU"/>
        </w:rPr>
      </w:pPr>
    </w:p>
    <w:p>
      <w:pPr>
        <w:spacing w:before="60" w:after="60" w:line="240" w:lineRule="auto"/>
        <w:jc w:val="right"/>
        <w:rPr>
          <w:rFonts w:ascii="Times New Roman" w:hAnsi="Times New Roman"/>
          <w:b/>
          <w:bCs/>
          <w:lang w:eastAsia="ru-RU"/>
        </w:rPr>
      </w:pPr>
      <w:bookmarkStart w:id="12" w:name="Пр2"/>
      <w:r>
        <w:rPr>
          <w:rFonts w:ascii="Times New Roman" w:hAnsi="Times New Roman"/>
          <w:b/>
          <w:bCs/>
          <w:lang w:eastAsia="ru-RU"/>
        </w:rPr>
        <w:t xml:space="preserve">Приложение № 3 </w:t>
      </w:r>
      <w:bookmarkEnd w:id="12"/>
      <w:r>
        <w:rPr>
          <w:rFonts w:ascii="Times New Roman" w:hAnsi="Times New Roman"/>
          <w:b/>
          <w:bCs/>
          <w:lang w:eastAsia="ru-RU"/>
        </w:rPr>
        <w:t>к Контракту</w:t>
      </w:r>
    </w:p>
    <w:p>
      <w:pPr>
        <w:spacing w:before="60" w:after="60" w:line="240" w:lineRule="auto"/>
        <w:jc w:val="right"/>
        <w:rPr>
          <w:rFonts w:ascii="Times New Roman" w:hAnsi="Times New Roman"/>
          <w:b/>
          <w:bCs/>
          <w:lang w:eastAsia="ru-RU"/>
        </w:rPr>
      </w:pPr>
      <w:r>
        <w:rPr>
          <w:rFonts w:ascii="Times New Roman" w:hAnsi="Times New Roman"/>
          <w:b/>
          <w:bCs/>
          <w:lang w:eastAsia="ru-RU"/>
        </w:rPr>
        <w:t>№ ______от ______________20__г.</w:t>
      </w:r>
    </w:p>
    <w:p>
      <w:pPr>
        <w:spacing w:before="60" w:after="60" w:line="240" w:lineRule="auto"/>
        <w:jc w:val="right"/>
        <w:rPr>
          <w:rFonts w:ascii="Times New Roman" w:hAnsi="Times New Roman"/>
          <w:b/>
          <w:bCs/>
          <w:lang w:eastAsia="ru-RU"/>
        </w:rPr>
      </w:pPr>
    </w:p>
    <w:p>
      <w:pPr>
        <w:spacing w:before="60" w:after="60" w:line="240" w:lineRule="auto"/>
        <w:jc w:val="both"/>
        <w:rPr>
          <w:rFonts w:ascii="Times New Roman" w:hAnsi="Times New Roman"/>
          <w:b/>
          <w:bCs/>
          <w:lang w:eastAsia="ru-RU"/>
        </w:rPr>
      </w:pPr>
    </w:p>
    <w:p>
      <w:pPr>
        <w:spacing w:before="60" w:after="60" w:line="240" w:lineRule="auto"/>
        <w:jc w:val="center"/>
        <w:rPr>
          <w:rFonts w:ascii="Times New Roman" w:hAnsi="Times New Roman"/>
          <w:b/>
          <w:bCs/>
          <w:lang w:eastAsia="ru-RU"/>
        </w:rPr>
      </w:pPr>
      <w:bookmarkStart w:id="13" w:name="_Hlk479861468"/>
      <w:r>
        <w:rPr>
          <w:rFonts w:ascii="Times New Roman" w:hAnsi="Times New Roman"/>
          <w:b/>
          <w:bCs/>
          <w:lang w:eastAsia="ru-RU"/>
        </w:rPr>
        <w:t xml:space="preserve">График поставки коробов, </w:t>
      </w:r>
      <w:bookmarkStart w:id="14" w:name="_Hlk29885229"/>
      <w:r>
        <w:rPr>
          <w:rFonts w:ascii="Times New Roman" w:hAnsi="Times New Roman"/>
          <w:b/>
          <w:bCs/>
          <w:lang w:eastAsia="ru-RU"/>
        </w:rPr>
        <w:t xml:space="preserve">производство которых создается/ модернизируется / осваивается </w:t>
      </w:r>
      <w:bookmarkEnd w:id="14"/>
      <w:r>
        <w:rPr>
          <w:rFonts w:ascii="Times New Roman" w:hAnsi="Times New Roman"/>
          <w:b/>
          <w:bCs/>
          <w:lang w:eastAsia="ru-RU"/>
        </w:rPr>
        <w:t xml:space="preserve">на территории города Москвы </w:t>
      </w:r>
    </w:p>
    <w:p>
      <w:pPr>
        <w:spacing w:before="60" w:after="60" w:line="240" w:lineRule="auto"/>
        <w:jc w:val="center"/>
        <w:rPr>
          <w:rFonts w:ascii="Times New Roman" w:hAnsi="Times New Roman"/>
          <w:b/>
          <w:bCs/>
          <w:lang w:eastAsia="ru-RU"/>
        </w:rPr>
      </w:pPr>
      <w:r>
        <w:rPr>
          <w:rFonts w:ascii="Times New Roman" w:hAnsi="Times New Roman"/>
          <w:b/>
          <w:bCs/>
          <w:lang w:eastAsia="ru-RU"/>
        </w:rPr>
        <w:t>Способ поставки – по заявкам Заказчика</w:t>
      </w:r>
    </w:p>
    <w:bookmarkEnd w:id="13"/>
    <w:p>
      <w:pPr>
        <w:spacing w:before="60" w:after="60" w:line="240" w:lineRule="auto"/>
        <w:jc w:val="both"/>
        <w:rPr>
          <w:rFonts w:ascii="Times New Roman" w:hAnsi="Times New Roman"/>
          <w:lang w:eastAsia="ru-RU"/>
        </w:rPr>
      </w:pPr>
    </w:p>
    <w:tbl>
      <w:tblPr>
        <w:tblStyle w:val="17"/>
        <w:tblW w:w="13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419"/>
        <w:gridCol w:w="872"/>
        <w:gridCol w:w="1055"/>
        <w:gridCol w:w="922"/>
        <w:gridCol w:w="922"/>
        <w:gridCol w:w="922"/>
        <w:gridCol w:w="922"/>
        <w:gridCol w:w="922"/>
        <w:gridCol w:w="922"/>
        <w:gridCol w:w="922"/>
        <w:gridCol w:w="911"/>
        <w:gridCol w:w="911"/>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blHeader/>
        </w:trPr>
        <w:tc>
          <w:tcPr>
            <w:tcW w:w="562" w:type="dxa"/>
            <w:shd w:val="clear" w:color="auto" w:fill="auto"/>
          </w:tcPr>
          <w:p>
            <w:pPr>
              <w:pStyle w:val="19"/>
              <w:spacing w:after="0" w:line="240" w:lineRule="auto"/>
              <w:ind w:left="0"/>
              <w:rPr>
                <w:rFonts w:ascii="Times New Roman" w:hAnsi="Times New Roman"/>
                <w:b/>
                <w:bCs/>
                <w:color w:val="000000" w:themeColor="text1"/>
                <w:sz w:val="16"/>
                <w:szCs w:val="16"/>
                <w14:textFill>
                  <w14:solidFill>
                    <w14:schemeClr w14:val="tx1"/>
                  </w14:solidFill>
                </w14:textFill>
              </w:rPr>
            </w:pPr>
            <w:r>
              <w:rPr>
                <w:rFonts w:ascii="Times New Roman" w:hAnsi="Times New Roman"/>
                <w:b/>
                <w:bCs/>
                <w:color w:val="000000" w:themeColor="text1"/>
                <w:sz w:val="16"/>
                <w:szCs w:val="16"/>
                <w14:textFill>
                  <w14:solidFill>
                    <w14:schemeClr w14:val="tx1"/>
                  </w14:solidFill>
                </w14:textFill>
              </w:rPr>
              <w:t>№ п/п</w:t>
            </w:r>
          </w:p>
        </w:tc>
        <w:tc>
          <w:tcPr>
            <w:tcW w:w="1419" w:type="dxa"/>
            <w:shd w:val="clear" w:color="auto" w:fill="auto"/>
            <w:vAlign w:val="center"/>
          </w:tcPr>
          <w:p>
            <w:pPr>
              <w:spacing w:after="0" w:line="240" w:lineRule="auto"/>
              <w:jc w:val="center"/>
              <w:rPr>
                <w:rFonts w:ascii="Times New Roman" w:hAnsi="Times New Roman"/>
                <w:b/>
                <w:bCs/>
                <w:color w:val="000000" w:themeColor="text1"/>
                <w:sz w:val="18"/>
                <w:szCs w:val="18"/>
                <w14:textFill>
                  <w14:solidFill>
                    <w14:schemeClr w14:val="tx1"/>
                  </w14:solidFill>
                </w14:textFill>
              </w:rPr>
            </w:pPr>
            <w:r>
              <w:rPr>
                <w:rFonts w:ascii="Times New Roman" w:hAnsi="Times New Roman"/>
                <w:b/>
                <w:color w:val="000000" w:themeColor="text1"/>
                <w:sz w:val="20"/>
                <w:szCs w:val="20"/>
                <w14:textFill>
                  <w14:solidFill>
                    <w14:schemeClr w14:val="tx1"/>
                  </w14:solidFill>
                </w14:textFill>
              </w:rPr>
              <w:t>Наименование изделия</w:t>
            </w:r>
          </w:p>
        </w:tc>
        <w:tc>
          <w:tcPr>
            <w:tcW w:w="872" w:type="dxa"/>
            <w:vAlign w:val="center"/>
          </w:tcPr>
          <w:p>
            <w:pPr>
              <w:spacing w:after="0" w:line="240" w:lineRule="auto"/>
              <w:jc w:val="center"/>
              <w:rPr>
                <w:rFonts w:ascii="Times New Roman" w:hAnsi="Times New Roman"/>
                <w:b/>
                <w:bCs/>
                <w:color w:val="000000" w:themeColor="text1"/>
                <w:sz w:val="20"/>
                <w:szCs w:val="20"/>
                <w14:textFill>
                  <w14:solidFill>
                    <w14:schemeClr w14:val="tx1"/>
                  </w14:solidFill>
                </w14:textFill>
              </w:rPr>
            </w:pPr>
            <w:r>
              <w:rPr>
                <w:rFonts w:ascii="Times New Roman" w:hAnsi="Times New Roman"/>
                <w:b/>
                <w:color w:val="000000" w:themeColor="text1"/>
                <w:sz w:val="20"/>
                <w:szCs w:val="20"/>
                <w14:textFill>
                  <w14:solidFill>
                    <w14:schemeClr w14:val="tx1"/>
                  </w14:solidFill>
                </w14:textFill>
              </w:rPr>
              <w:t>Ед. изм.</w:t>
            </w:r>
          </w:p>
        </w:tc>
        <w:tc>
          <w:tcPr>
            <w:tcW w:w="1055" w:type="dxa"/>
            <w:vAlign w:val="center"/>
          </w:tcPr>
          <w:p>
            <w:pPr>
              <w:spacing w:after="0" w:line="240" w:lineRule="auto"/>
              <w:jc w:val="center"/>
              <w:rPr>
                <w:rFonts w:ascii="Times New Roman" w:hAnsi="Times New Roman"/>
                <w:b/>
                <w:bCs/>
                <w:color w:val="000000" w:themeColor="text1"/>
                <w:sz w:val="20"/>
                <w:szCs w:val="20"/>
                <w14:textFill>
                  <w14:solidFill>
                    <w14:schemeClr w14:val="tx1"/>
                  </w14:solidFill>
                </w14:textFill>
              </w:rPr>
            </w:pPr>
            <w:r>
              <w:rPr>
                <w:rFonts w:ascii="Times New Roman" w:hAnsi="Times New Roman"/>
                <w:b/>
                <w:color w:val="000000" w:themeColor="text1"/>
                <w:sz w:val="20"/>
                <w:szCs w:val="20"/>
                <w14:textFill>
                  <w14:solidFill>
                    <w14:schemeClr w14:val="tx1"/>
                  </w14:solidFill>
                </w14:textFill>
              </w:rPr>
              <w:t xml:space="preserve">Кол-во </w:t>
            </w:r>
            <w:r>
              <w:rPr>
                <w:rFonts w:ascii="Times New Roman" w:hAnsi="Times New Roman"/>
                <w:b/>
                <w:bCs/>
                <w:color w:val="000000" w:themeColor="text1"/>
                <w:sz w:val="20"/>
                <w:szCs w:val="20"/>
                <w14:textFill>
                  <w14:solidFill>
                    <w14:schemeClr w14:val="tx1"/>
                  </w14:solidFill>
                </w14:textFill>
              </w:rPr>
              <w:t xml:space="preserve">ед. изм. </w:t>
            </w:r>
            <w:r>
              <w:rPr>
                <w:rFonts w:ascii="Times New Roman" w:hAnsi="Times New Roman"/>
                <w:b/>
                <w:color w:val="000000" w:themeColor="text1"/>
                <w:sz w:val="20"/>
                <w:szCs w:val="20"/>
                <w14:textFill>
                  <w14:solidFill>
                    <w14:schemeClr w14:val="tx1"/>
                  </w14:solidFill>
                </w14:textFill>
              </w:rPr>
              <w:t>всего</w:t>
            </w:r>
          </w:p>
        </w:tc>
        <w:tc>
          <w:tcPr>
            <w:tcW w:w="922" w:type="dxa"/>
            <w:vAlign w:val="center"/>
          </w:tcPr>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Этап 1</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Поставка</w:t>
            </w:r>
          </w:p>
          <w:p>
            <w:pPr>
              <w:spacing w:after="0" w:line="240" w:lineRule="auto"/>
              <w:jc w:val="center"/>
              <w:rPr>
                <w:rFonts w:ascii="Times New Roman" w:hAnsi="Times New Roman"/>
                <w:b/>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не позднее 3 (трех) месяцев с даты заключения Контракта (до 20.12.2023) ед. изм.</w:t>
            </w:r>
          </w:p>
        </w:tc>
        <w:tc>
          <w:tcPr>
            <w:tcW w:w="922" w:type="dxa"/>
            <w:vAlign w:val="center"/>
          </w:tcPr>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Этап 2</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Поставка</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15.01.2024-12.12.2024, ед. изм.</w:t>
            </w:r>
          </w:p>
        </w:tc>
        <w:tc>
          <w:tcPr>
            <w:tcW w:w="922" w:type="dxa"/>
            <w:vAlign w:val="center"/>
          </w:tcPr>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Этап 3</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Поставка</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14.01.2025-19.12.2025, ед. изм.</w:t>
            </w:r>
          </w:p>
        </w:tc>
        <w:tc>
          <w:tcPr>
            <w:tcW w:w="922" w:type="dxa"/>
            <w:vAlign w:val="center"/>
          </w:tcPr>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Этап 4</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Поставка</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15.01.2026-23.12.2026, ед. изм.</w:t>
            </w:r>
          </w:p>
        </w:tc>
        <w:tc>
          <w:tcPr>
            <w:tcW w:w="922" w:type="dxa"/>
            <w:vAlign w:val="center"/>
          </w:tcPr>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Этап 5</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Поставка</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12.01.2027-22.12.2027, ед. изм.</w:t>
            </w:r>
          </w:p>
        </w:tc>
        <w:tc>
          <w:tcPr>
            <w:tcW w:w="922" w:type="dxa"/>
            <w:vAlign w:val="center"/>
          </w:tcPr>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Этап 6</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Поставка</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14.01.2028-26.12.2028, ед. изм.</w:t>
            </w:r>
          </w:p>
        </w:tc>
        <w:tc>
          <w:tcPr>
            <w:tcW w:w="922" w:type="dxa"/>
            <w:vAlign w:val="center"/>
          </w:tcPr>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Этап 7</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Поставка</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16.01.2029-20.12.2029, ед. изм.</w:t>
            </w:r>
          </w:p>
        </w:tc>
        <w:tc>
          <w:tcPr>
            <w:tcW w:w="911" w:type="dxa"/>
            <w:vAlign w:val="center"/>
          </w:tcPr>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Этап 8</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Поставка</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15.01.2030-25.12.2030, ед. изм.</w:t>
            </w:r>
          </w:p>
        </w:tc>
        <w:tc>
          <w:tcPr>
            <w:tcW w:w="911" w:type="dxa"/>
            <w:vAlign w:val="center"/>
          </w:tcPr>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Этап9</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Поставка</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15.01.2031-25.12.2031, ед. изм.</w:t>
            </w:r>
          </w:p>
        </w:tc>
        <w:tc>
          <w:tcPr>
            <w:tcW w:w="909" w:type="dxa"/>
            <w:vAlign w:val="center"/>
          </w:tcPr>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Этап 10</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Поставка</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15.01.2032-24.12.2032, ед. изм.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blHeader/>
        </w:trPr>
        <w:tc>
          <w:tcPr>
            <w:tcW w:w="562" w:type="dxa"/>
            <w:shd w:val="clear" w:color="auto" w:fill="auto"/>
          </w:tcPr>
          <w:p>
            <w:pPr>
              <w:pStyle w:val="19"/>
              <w:spacing w:after="0" w:line="240" w:lineRule="auto"/>
              <w:ind w:left="0"/>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1</w:t>
            </w:r>
          </w:p>
        </w:tc>
        <w:tc>
          <w:tcPr>
            <w:tcW w:w="1419" w:type="dxa"/>
            <w:shd w:val="clear" w:color="auto" w:fill="auto"/>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2</w:t>
            </w:r>
          </w:p>
        </w:tc>
        <w:tc>
          <w:tcPr>
            <w:tcW w:w="872"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3</w:t>
            </w:r>
          </w:p>
        </w:tc>
        <w:tc>
          <w:tcPr>
            <w:tcW w:w="1055"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4</w:t>
            </w:r>
          </w:p>
        </w:tc>
        <w:tc>
          <w:tcPr>
            <w:tcW w:w="922"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5</w:t>
            </w:r>
          </w:p>
        </w:tc>
        <w:tc>
          <w:tcPr>
            <w:tcW w:w="922"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6</w:t>
            </w:r>
          </w:p>
        </w:tc>
        <w:tc>
          <w:tcPr>
            <w:tcW w:w="922"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7</w:t>
            </w:r>
          </w:p>
        </w:tc>
        <w:tc>
          <w:tcPr>
            <w:tcW w:w="922"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8</w:t>
            </w:r>
          </w:p>
        </w:tc>
        <w:tc>
          <w:tcPr>
            <w:tcW w:w="922"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9</w:t>
            </w:r>
          </w:p>
        </w:tc>
        <w:tc>
          <w:tcPr>
            <w:tcW w:w="922"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10</w:t>
            </w:r>
          </w:p>
        </w:tc>
        <w:tc>
          <w:tcPr>
            <w:tcW w:w="922"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11</w:t>
            </w:r>
          </w:p>
        </w:tc>
        <w:tc>
          <w:tcPr>
            <w:tcW w:w="911"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12</w:t>
            </w:r>
          </w:p>
        </w:tc>
        <w:tc>
          <w:tcPr>
            <w:tcW w:w="911" w:type="dxa"/>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13</w:t>
            </w:r>
          </w:p>
        </w:tc>
        <w:tc>
          <w:tcPr>
            <w:tcW w:w="909" w:type="dxa"/>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562" w:type="dxa"/>
            <w:shd w:val="clear" w:color="auto" w:fill="auto"/>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sz w:val="16"/>
                <w:szCs w:val="16"/>
                <w14:textFill>
                  <w14:solidFill>
                    <w14:schemeClr w14:val="tx1"/>
                  </w14:solidFill>
                </w14:textFill>
              </w:rPr>
              <w:t>1</w:t>
            </w:r>
          </w:p>
        </w:tc>
        <w:tc>
          <w:tcPr>
            <w:tcW w:w="141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sz w:val="24"/>
                <w:szCs w:val="24"/>
                <w:lang w:eastAsia="ru-RU"/>
              </w:rPr>
              <w:t>Архивный короб</w:t>
            </w:r>
          </w:p>
        </w:tc>
        <w:tc>
          <w:tcPr>
            <w:tcW w:w="87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sz w:val="16"/>
                <w:szCs w:val="16"/>
                <w14:textFill>
                  <w14:solidFill>
                    <w14:schemeClr w14:val="tx1"/>
                  </w14:solidFill>
                </w14:textFill>
              </w:rPr>
              <w:t>штук</w:t>
            </w:r>
          </w:p>
        </w:tc>
        <w:tc>
          <w:tcPr>
            <w:tcW w:w="1055" w:type="dxa"/>
            <w:shd w:val="clear" w:color="auto" w:fill="auto"/>
            <w:vAlign w:val="center"/>
          </w:tcPr>
          <w:p>
            <w:pPr>
              <w:spacing w:after="0" w:line="240" w:lineRule="auto"/>
              <w:jc w:val="center"/>
              <w:rPr>
                <w:rFonts w:ascii="Times New Roman" w:hAnsi="Times New Roman"/>
                <w:color w:val="000000" w:themeColor="text1"/>
                <w:sz w:val="16"/>
                <w:szCs w:val="16"/>
                <w:highlight w:val="yellow"/>
                <w14:textFill>
                  <w14:solidFill>
                    <w14:schemeClr w14:val="tx1"/>
                  </w14:solidFill>
                </w14:textFill>
              </w:rPr>
            </w:pPr>
            <w:r>
              <w:rPr>
                <w:rFonts w:ascii="Times New Roman" w:hAnsi="Times New Roman"/>
                <w:color w:val="000000" w:themeColor="text1"/>
                <w:sz w:val="16"/>
                <w:szCs w:val="16"/>
                <w14:textFill>
                  <w14:solidFill>
                    <w14:schemeClr w14:val="tx1"/>
                  </w14:solidFill>
                </w14:textFill>
              </w:rPr>
              <w:t>6 678 000</w:t>
            </w:r>
          </w:p>
        </w:tc>
        <w:tc>
          <w:tcPr>
            <w:tcW w:w="922" w:type="dxa"/>
            <w:shd w:val="clear" w:color="auto" w:fill="auto"/>
            <w:vAlign w:val="center"/>
          </w:tcPr>
          <w:p>
            <w:pPr>
              <w:spacing w:after="0" w:line="240" w:lineRule="auto"/>
              <w:jc w:val="center"/>
              <w:rPr>
                <w:rFonts w:ascii="Times New Roman" w:hAnsi="Times New Roman"/>
                <w:bCs/>
                <w:color w:val="000000" w:themeColor="text1"/>
                <w:sz w:val="16"/>
                <w:szCs w:val="16"/>
                <w:highlight w:val="yellow"/>
                <w14:textFill>
                  <w14:solidFill>
                    <w14:schemeClr w14:val="tx1"/>
                  </w14:solidFill>
                </w14:textFill>
              </w:rPr>
            </w:pPr>
            <w:r>
              <w:rPr>
                <w:rFonts w:ascii="Times New Roman" w:hAnsi="Times New Roman"/>
                <w:bCs/>
                <w:color w:val="000000" w:themeColor="text1"/>
                <w:sz w:val="16"/>
                <w:szCs w:val="16"/>
                <w14:textFill>
                  <w14:solidFill>
                    <w14:schemeClr w14:val="tx1"/>
                  </w14:solidFill>
                </w14:textFill>
              </w:rPr>
              <w:t>1 212 830</w:t>
            </w:r>
          </w:p>
        </w:tc>
        <w:tc>
          <w:tcPr>
            <w:tcW w:w="922" w:type="dxa"/>
            <w:shd w:val="clear" w:color="auto" w:fill="auto"/>
            <w:vAlign w:val="center"/>
          </w:tcPr>
          <w:p>
            <w:pPr>
              <w:spacing w:after="0" w:line="240" w:lineRule="auto"/>
              <w:jc w:val="center"/>
              <w:rPr>
                <w:rFonts w:ascii="Times New Roman" w:hAnsi="Times New Roman"/>
                <w:bCs/>
                <w:color w:val="000000" w:themeColor="text1"/>
                <w:sz w:val="16"/>
                <w:szCs w:val="16"/>
                <w:highlight w:val="yellow"/>
                <w14:textFill>
                  <w14:solidFill>
                    <w14:schemeClr w14:val="tx1"/>
                  </w14:solidFill>
                </w14:textFill>
              </w:rPr>
            </w:pPr>
            <w:r>
              <w:rPr>
                <w:rFonts w:ascii="Times New Roman" w:hAnsi="Times New Roman"/>
                <w:bCs/>
                <w:color w:val="000000" w:themeColor="text1"/>
                <w:sz w:val="16"/>
                <w:szCs w:val="16"/>
                <w14:textFill>
                  <w14:solidFill>
                    <w14:schemeClr w14:val="tx1"/>
                  </w14:solidFill>
                </w14:textFill>
              </w:rPr>
              <w:t>1 432 293</w:t>
            </w:r>
          </w:p>
        </w:tc>
        <w:tc>
          <w:tcPr>
            <w:tcW w:w="922" w:type="dxa"/>
            <w:shd w:val="clear" w:color="auto" w:fill="auto"/>
            <w:vAlign w:val="center"/>
          </w:tcPr>
          <w:p>
            <w:pPr>
              <w:spacing w:after="0" w:line="240" w:lineRule="auto"/>
              <w:jc w:val="center"/>
              <w:rPr>
                <w:rFonts w:ascii="Times New Roman" w:hAnsi="Times New Roman"/>
                <w:bCs/>
                <w:color w:val="000000" w:themeColor="text1"/>
                <w:sz w:val="16"/>
                <w:szCs w:val="16"/>
                <w:highlight w:val="yellow"/>
                <w14:textFill>
                  <w14:solidFill>
                    <w14:schemeClr w14:val="tx1"/>
                  </w14:solidFill>
                </w14:textFill>
              </w:rPr>
            </w:pPr>
            <w:r>
              <w:rPr>
                <w:rFonts w:ascii="Times New Roman" w:hAnsi="Times New Roman"/>
                <w:bCs/>
                <w:color w:val="000000" w:themeColor="text1"/>
                <w:sz w:val="16"/>
                <w:szCs w:val="16"/>
                <w14:textFill>
                  <w14:solidFill>
                    <w14:schemeClr w14:val="tx1"/>
                  </w14:solidFill>
                </w14:textFill>
              </w:rPr>
              <w:t>1 432 293</w:t>
            </w:r>
          </w:p>
        </w:tc>
        <w:tc>
          <w:tcPr>
            <w:tcW w:w="922" w:type="dxa"/>
            <w:shd w:val="clear" w:color="auto" w:fill="auto"/>
            <w:vAlign w:val="center"/>
          </w:tcPr>
          <w:p>
            <w:pPr>
              <w:spacing w:after="0" w:line="240" w:lineRule="auto"/>
              <w:jc w:val="center"/>
              <w:rPr>
                <w:rFonts w:ascii="Times New Roman" w:hAnsi="Times New Roman"/>
                <w:bCs/>
                <w:color w:val="000000" w:themeColor="text1"/>
                <w:sz w:val="16"/>
                <w:szCs w:val="16"/>
                <w:highlight w:val="yellow"/>
                <w14:textFill>
                  <w14:solidFill>
                    <w14:schemeClr w14:val="tx1"/>
                  </w14:solidFill>
                </w14:textFill>
              </w:rPr>
            </w:pPr>
            <w:r>
              <w:rPr>
                <w:rFonts w:ascii="Times New Roman" w:hAnsi="Times New Roman"/>
                <w:bCs/>
                <w:color w:val="000000" w:themeColor="text1"/>
                <w:sz w:val="16"/>
                <w:szCs w:val="16"/>
                <w14:textFill>
                  <w14:solidFill>
                    <w14:schemeClr w14:val="tx1"/>
                  </w14:solidFill>
                </w14:textFill>
              </w:rPr>
              <w:t>371 512</w:t>
            </w:r>
          </w:p>
        </w:tc>
        <w:tc>
          <w:tcPr>
            <w:tcW w:w="922" w:type="dxa"/>
            <w:shd w:val="clear" w:color="auto" w:fill="auto"/>
            <w:vAlign w:val="center"/>
          </w:tcPr>
          <w:p>
            <w:pPr>
              <w:spacing w:after="0" w:line="240" w:lineRule="auto"/>
              <w:jc w:val="center"/>
              <w:rPr>
                <w:rFonts w:ascii="Times New Roman" w:hAnsi="Times New Roman"/>
                <w:color w:val="000000" w:themeColor="text1"/>
                <w:sz w:val="16"/>
                <w:szCs w:val="16"/>
                <w:highlight w:val="yellow"/>
                <w14:textFill>
                  <w14:solidFill>
                    <w14:schemeClr w14:val="tx1"/>
                  </w14:solidFill>
                </w14:textFill>
              </w:rPr>
            </w:pPr>
            <w:r>
              <w:rPr>
                <w:rFonts w:ascii="Times New Roman" w:hAnsi="Times New Roman"/>
                <w:color w:val="000000" w:themeColor="text1"/>
                <w:sz w:val="16"/>
                <w:szCs w:val="16"/>
                <w14:textFill>
                  <w14:solidFill>
                    <w14:schemeClr w14:val="tx1"/>
                  </w14:solidFill>
                </w14:textFill>
              </w:rPr>
              <w:t>371 512</w:t>
            </w:r>
          </w:p>
        </w:tc>
        <w:tc>
          <w:tcPr>
            <w:tcW w:w="922" w:type="dxa"/>
            <w:shd w:val="clear" w:color="auto" w:fill="auto"/>
            <w:vAlign w:val="center"/>
          </w:tcPr>
          <w:p>
            <w:pPr>
              <w:spacing w:after="0" w:line="240" w:lineRule="auto"/>
              <w:jc w:val="center"/>
              <w:rPr>
                <w:rFonts w:ascii="Times New Roman" w:hAnsi="Times New Roman"/>
                <w:color w:val="000000" w:themeColor="text1"/>
                <w:sz w:val="16"/>
                <w:szCs w:val="16"/>
                <w:highlight w:val="yellow"/>
                <w14:textFill>
                  <w14:solidFill>
                    <w14:schemeClr w14:val="tx1"/>
                  </w14:solidFill>
                </w14:textFill>
              </w:rPr>
            </w:pPr>
            <w:r>
              <w:rPr>
                <w:rFonts w:ascii="Times New Roman" w:hAnsi="Times New Roman"/>
                <w:color w:val="000000" w:themeColor="text1"/>
                <w:sz w:val="16"/>
                <w:szCs w:val="16"/>
                <w14:textFill>
                  <w14:solidFill>
                    <w14:schemeClr w14:val="tx1"/>
                  </w14:solidFill>
                </w14:textFill>
              </w:rPr>
              <w:t>371 512</w:t>
            </w:r>
          </w:p>
        </w:tc>
        <w:tc>
          <w:tcPr>
            <w:tcW w:w="922" w:type="dxa"/>
            <w:shd w:val="clear" w:color="auto" w:fill="auto"/>
            <w:vAlign w:val="center"/>
          </w:tcPr>
          <w:p>
            <w:pPr>
              <w:spacing w:after="0" w:line="240" w:lineRule="auto"/>
              <w:jc w:val="center"/>
              <w:rPr>
                <w:rFonts w:ascii="Times New Roman" w:hAnsi="Times New Roman"/>
                <w:color w:val="000000" w:themeColor="text1"/>
                <w:sz w:val="16"/>
                <w:szCs w:val="16"/>
                <w:highlight w:val="yellow"/>
                <w14:textFill>
                  <w14:solidFill>
                    <w14:schemeClr w14:val="tx1"/>
                  </w14:solidFill>
                </w14:textFill>
              </w:rPr>
            </w:pPr>
            <w:r>
              <w:rPr>
                <w:rFonts w:ascii="Times New Roman" w:hAnsi="Times New Roman"/>
                <w:color w:val="000000" w:themeColor="text1"/>
                <w:sz w:val="16"/>
                <w:szCs w:val="16"/>
                <w14:textFill>
                  <w14:solidFill>
                    <w14:schemeClr w14:val="tx1"/>
                  </w14:solidFill>
                </w14:textFill>
              </w:rPr>
              <w:t>371 512</w:t>
            </w:r>
          </w:p>
        </w:tc>
        <w:tc>
          <w:tcPr>
            <w:tcW w:w="911" w:type="dxa"/>
            <w:shd w:val="clear" w:color="auto" w:fill="auto"/>
            <w:vAlign w:val="center"/>
          </w:tcPr>
          <w:p>
            <w:pPr>
              <w:spacing w:after="0" w:line="240" w:lineRule="auto"/>
              <w:jc w:val="center"/>
              <w:rPr>
                <w:rFonts w:ascii="Times New Roman" w:hAnsi="Times New Roman"/>
                <w:color w:val="000000" w:themeColor="text1"/>
                <w:sz w:val="16"/>
                <w:szCs w:val="16"/>
                <w:highlight w:val="yellow"/>
                <w14:textFill>
                  <w14:solidFill>
                    <w14:schemeClr w14:val="tx1"/>
                  </w14:solidFill>
                </w14:textFill>
              </w:rPr>
            </w:pPr>
            <w:r>
              <w:rPr>
                <w:rFonts w:ascii="Times New Roman" w:hAnsi="Times New Roman"/>
                <w:color w:val="000000" w:themeColor="text1"/>
                <w:sz w:val="16"/>
                <w:szCs w:val="16"/>
                <w14:textFill>
                  <w14:solidFill>
                    <w14:schemeClr w14:val="tx1"/>
                  </w14:solidFill>
                </w14:textFill>
              </w:rPr>
              <w:t>371 512</w:t>
            </w:r>
          </w:p>
        </w:tc>
        <w:tc>
          <w:tcPr>
            <w:tcW w:w="911" w:type="dxa"/>
            <w:shd w:val="clear" w:color="auto" w:fill="auto"/>
            <w:vAlign w:val="center"/>
          </w:tcPr>
          <w:p>
            <w:pPr>
              <w:spacing w:after="0" w:line="240" w:lineRule="auto"/>
              <w:jc w:val="center"/>
              <w:rPr>
                <w:rFonts w:ascii="Times New Roman" w:hAnsi="Times New Roman"/>
                <w:color w:val="000000" w:themeColor="text1"/>
                <w:sz w:val="16"/>
                <w:szCs w:val="16"/>
                <w:highlight w:val="yellow"/>
                <w14:textFill>
                  <w14:solidFill>
                    <w14:schemeClr w14:val="tx1"/>
                  </w14:solidFill>
                </w14:textFill>
              </w:rPr>
            </w:pPr>
            <w:r>
              <w:rPr>
                <w:rFonts w:ascii="Times New Roman" w:hAnsi="Times New Roman"/>
                <w:color w:val="000000" w:themeColor="text1"/>
                <w:sz w:val="16"/>
                <w:szCs w:val="16"/>
                <w14:textFill>
                  <w14:solidFill>
                    <w14:schemeClr w14:val="tx1"/>
                  </w14:solidFill>
                </w14:textFill>
              </w:rPr>
              <w:t>371 512</w:t>
            </w:r>
          </w:p>
        </w:tc>
        <w:tc>
          <w:tcPr>
            <w:tcW w:w="909" w:type="dxa"/>
            <w:shd w:val="clear" w:color="auto" w:fill="auto"/>
            <w:vAlign w:val="center"/>
          </w:tcPr>
          <w:p>
            <w:pPr>
              <w:spacing w:after="0" w:line="240" w:lineRule="auto"/>
              <w:jc w:val="center"/>
              <w:rPr>
                <w:rFonts w:ascii="Times New Roman" w:hAnsi="Times New Roman"/>
                <w:color w:val="000000" w:themeColor="text1"/>
                <w:sz w:val="16"/>
                <w:szCs w:val="16"/>
                <w:highlight w:val="yellow"/>
                <w14:textFill>
                  <w14:solidFill>
                    <w14:schemeClr w14:val="tx1"/>
                  </w14:solidFill>
                </w14:textFill>
              </w:rPr>
            </w:pPr>
            <w:r>
              <w:rPr>
                <w:rFonts w:ascii="Times New Roman" w:hAnsi="Times New Roman"/>
                <w:color w:val="000000" w:themeColor="text1"/>
                <w:sz w:val="16"/>
                <w:szCs w:val="16"/>
                <w14:textFill>
                  <w14:solidFill>
                    <w14:schemeClr w14:val="tx1"/>
                  </w14:solidFill>
                </w14:textFill>
              </w:rPr>
              <w:t>371 512</w:t>
            </w:r>
          </w:p>
        </w:tc>
      </w:tr>
    </w:tbl>
    <w:p>
      <w:pPr>
        <w:spacing w:before="60" w:after="60" w:line="240" w:lineRule="auto"/>
        <w:jc w:val="both"/>
        <w:rPr>
          <w:rFonts w:ascii="Times New Roman" w:hAnsi="Times New Roman"/>
          <w:lang w:eastAsia="ru-RU"/>
        </w:rPr>
      </w:pPr>
    </w:p>
    <w:p>
      <w:pPr>
        <w:spacing w:before="60" w:after="60" w:line="240" w:lineRule="auto"/>
        <w:jc w:val="both"/>
        <w:rPr>
          <w:rFonts w:ascii="Times New Roman" w:hAnsi="Times New Roman"/>
          <w:lang w:eastAsia="ru-RU"/>
        </w:rPr>
      </w:pPr>
    </w:p>
    <w:tbl>
      <w:tblPr>
        <w:tblStyle w:val="17"/>
        <w:tblW w:w="13572" w:type="dxa"/>
        <w:tblInd w:w="0" w:type="dxa"/>
        <w:tblLayout w:type="fixed"/>
        <w:tblCellMar>
          <w:top w:w="0" w:type="dxa"/>
          <w:left w:w="108" w:type="dxa"/>
          <w:bottom w:w="0" w:type="dxa"/>
          <w:right w:w="108" w:type="dxa"/>
        </w:tblCellMar>
      </w:tblPr>
      <w:tblGrid>
        <w:gridCol w:w="6786"/>
        <w:gridCol w:w="6786"/>
      </w:tblGrid>
      <w:tr>
        <w:tblPrEx>
          <w:tblLayout w:type="fixed"/>
          <w:tblCellMar>
            <w:top w:w="0" w:type="dxa"/>
            <w:left w:w="108" w:type="dxa"/>
            <w:bottom w:w="0" w:type="dxa"/>
            <w:right w:w="108" w:type="dxa"/>
          </w:tblCellMar>
        </w:tblPrEx>
        <w:tc>
          <w:tcPr>
            <w:tcW w:w="6786" w:type="dxa"/>
          </w:tcPr>
          <w:p>
            <w:pPr>
              <w:spacing w:before="60" w:after="60"/>
              <w:rPr>
                <w:rFonts w:ascii="Times New Roman" w:hAnsi="Times New Roman"/>
              </w:rPr>
            </w:pPr>
            <w:r>
              <w:rPr>
                <w:rFonts w:ascii="Times New Roman" w:hAnsi="Times New Roman"/>
              </w:rPr>
              <w:t>ЗАКАЗЧИК</w:t>
            </w:r>
          </w:p>
          <w:p>
            <w:pPr>
              <w:spacing w:before="60" w:after="60"/>
              <w:rPr>
                <w:rFonts w:ascii="Times New Roman" w:hAnsi="Times New Roman"/>
              </w:rPr>
            </w:pPr>
          </w:p>
          <w:p>
            <w:pPr>
              <w:spacing w:before="60" w:after="60" w:line="240" w:lineRule="auto"/>
              <w:rPr>
                <w:rFonts w:ascii="Times New Roman" w:hAnsi="Times New Roman"/>
                <w:lang w:eastAsia="ru-RU"/>
              </w:rPr>
            </w:pPr>
            <w:r>
              <w:rPr>
                <w:rFonts w:ascii="Times New Roman" w:hAnsi="Times New Roman"/>
                <w:lang w:eastAsia="ru-RU"/>
              </w:rPr>
              <w:t xml:space="preserve">________________ </w:t>
            </w:r>
          </w:p>
        </w:tc>
        <w:tc>
          <w:tcPr>
            <w:tcW w:w="6786" w:type="dxa"/>
          </w:tcPr>
          <w:p>
            <w:pPr>
              <w:spacing w:before="60" w:after="60" w:line="240" w:lineRule="auto"/>
              <w:rPr>
                <w:rFonts w:ascii="Times New Roman" w:hAnsi="Times New Roman"/>
                <w:lang w:eastAsia="ru-RU"/>
              </w:rPr>
            </w:pPr>
            <w:r>
              <w:rPr>
                <w:rFonts w:ascii="Times New Roman" w:hAnsi="Times New Roman"/>
                <w:lang w:eastAsia="ru-RU"/>
              </w:rPr>
              <w:t>ПОСТАВЩИК</w:t>
            </w:r>
          </w:p>
          <w:p>
            <w:pPr>
              <w:spacing w:before="60" w:after="60" w:line="240" w:lineRule="auto"/>
              <w:rPr>
                <w:rFonts w:ascii="Times New Roman" w:hAnsi="Times New Roman"/>
                <w:lang w:eastAsia="ru-RU"/>
              </w:rPr>
            </w:pPr>
          </w:p>
          <w:p>
            <w:pPr>
              <w:spacing w:before="60" w:after="60" w:line="240" w:lineRule="auto"/>
              <w:rPr>
                <w:rFonts w:ascii="Times New Roman" w:hAnsi="Times New Roman"/>
                <w:lang w:eastAsia="ru-RU"/>
              </w:rPr>
            </w:pPr>
          </w:p>
          <w:p>
            <w:pPr>
              <w:spacing w:before="60" w:after="60" w:line="240" w:lineRule="auto"/>
              <w:rPr>
                <w:rFonts w:ascii="Times New Roman" w:hAnsi="Times New Roman"/>
                <w:lang w:eastAsia="ru-RU"/>
              </w:rPr>
            </w:pPr>
            <w:r>
              <w:rPr>
                <w:rFonts w:ascii="Times New Roman" w:hAnsi="Times New Roman"/>
                <w:lang w:eastAsia="ru-RU"/>
              </w:rPr>
              <w:t>__________________ /_ /</w:t>
            </w:r>
          </w:p>
        </w:tc>
      </w:tr>
    </w:tbl>
    <w:p>
      <w:pPr>
        <w:spacing w:before="60" w:after="60" w:line="240" w:lineRule="auto"/>
        <w:jc w:val="both"/>
        <w:rPr>
          <w:rFonts w:ascii="Times New Roman" w:hAnsi="Times New Roman"/>
          <w:lang w:eastAsia="ru-RU"/>
        </w:rPr>
        <w:sectPr>
          <w:pgSz w:w="15840" w:h="12240" w:orient="landscape"/>
          <w:pgMar w:top="1701" w:right="1134" w:bottom="616" w:left="1134" w:header="720" w:footer="720" w:gutter="0"/>
          <w:cols w:space="720" w:num="1"/>
          <w:docGrid w:linePitch="299" w:charSpace="0"/>
        </w:sectPr>
      </w:pPr>
    </w:p>
    <w:p>
      <w:pPr>
        <w:spacing w:before="60" w:after="60" w:line="240" w:lineRule="auto"/>
        <w:jc w:val="right"/>
        <w:rPr>
          <w:rFonts w:ascii="Times New Roman" w:hAnsi="Times New Roman"/>
          <w:b/>
          <w:bCs/>
          <w:lang w:eastAsia="ru-RU"/>
        </w:rPr>
      </w:pPr>
      <w:bookmarkStart w:id="15" w:name="Пр7"/>
      <w:r>
        <w:rPr>
          <w:rFonts w:ascii="Times New Roman" w:hAnsi="Times New Roman"/>
          <w:b/>
          <w:bCs/>
          <w:lang w:eastAsia="ru-RU"/>
        </w:rPr>
        <w:t xml:space="preserve">Приложение № 4 </w:t>
      </w:r>
      <w:bookmarkEnd w:id="15"/>
      <w:r>
        <w:rPr>
          <w:rFonts w:ascii="Times New Roman" w:hAnsi="Times New Roman"/>
          <w:b/>
          <w:bCs/>
          <w:lang w:eastAsia="ru-RU"/>
        </w:rPr>
        <w:t>к Контракту</w:t>
      </w:r>
    </w:p>
    <w:p>
      <w:pPr>
        <w:spacing w:before="60" w:after="60" w:line="240" w:lineRule="auto"/>
        <w:jc w:val="right"/>
        <w:rPr>
          <w:rFonts w:ascii="Times New Roman" w:hAnsi="Times New Roman"/>
          <w:b/>
          <w:bCs/>
          <w:lang w:eastAsia="ru-RU"/>
        </w:rPr>
      </w:pPr>
      <w:r>
        <w:rPr>
          <w:rFonts w:ascii="Times New Roman" w:hAnsi="Times New Roman"/>
          <w:b/>
          <w:bCs/>
          <w:lang w:eastAsia="ru-RU"/>
        </w:rPr>
        <w:t>№ ______ от ______________20__г.</w:t>
      </w:r>
    </w:p>
    <w:p>
      <w:pPr>
        <w:spacing w:before="60" w:after="60" w:line="240" w:lineRule="auto"/>
        <w:jc w:val="both"/>
        <w:rPr>
          <w:rFonts w:ascii="Times New Roman" w:hAnsi="Times New Roman"/>
          <w:b/>
          <w:bCs/>
          <w:lang w:eastAsia="ru-RU"/>
        </w:rPr>
      </w:pPr>
    </w:p>
    <w:p>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Требования к отчетности Поставщика</w:t>
      </w:r>
      <w:r>
        <w:rPr>
          <w:rFonts w:ascii="Times New Roman" w:hAnsi="Times New Roman"/>
        </w:rPr>
        <w:t xml:space="preserve"> </w:t>
      </w:r>
      <w:r>
        <w:rPr>
          <w:rFonts w:ascii="Times New Roman" w:hAnsi="Times New Roman"/>
          <w:b/>
          <w:bCs/>
          <w:sz w:val="24"/>
          <w:szCs w:val="24"/>
          <w:lang w:eastAsia="ru-RU"/>
        </w:rPr>
        <w:t>и привлеченных иных юридических лиц (в случае привлечения)</w:t>
      </w:r>
    </w:p>
    <w:p>
      <w:pPr>
        <w:widowControl w:val="0"/>
        <w:numPr>
          <w:ilvl w:val="0"/>
          <w:numId w:val="7"/>
        </w:numPr>
        <w:tabs>
          <w:tab w:val="left" w:pos="709"/>
          <w:tab w:val="left" w:pos="1559"/>
          <w:tab w:val="left" w:pos="2268"/>
          <w:tab w:val="left" w:pos="2977"/>
          <w:tab w:val="left" w:pos="3686"/>
          <w:tab w:val="left" w:pos="4394"/>
          <w:tab w:val="right" w:pos="8789"/>
        </w:tabs>
        <w:spacing w:before="100" w:after="100" w:line="240" w:lineRule="auto"/>
        <w:jc w:val="both"/>
        <w:rPr>
          <w:rFonts w:ascii="Times New Roman" w:hAnsi="Times New Roman" w:eastAsia="Batang"/>
          <w:sz w:val="24"/>
          <w:szCs w:val="24"/>
          <w:lang w:eastAsia="en-GB"/>
        </w:rPr>
      </w:pPr>
      <w:r>
        <w:rPr>
          <w:rFonts w:ascii="Times New Roman" w:hAnsi="Times New Roman" w:eastAsia="Batang"/>
          <w:sz w:val="24"/>
          <w:szCs w:val="24"/>
          <w:lang w:eastAsia="en-GB"/>
        </w:rPr>
        <w:t>Отчетность представляется Поставщиком Заказчику:</w:t>
      </w:r>
    </w:p>
    <w:tbl>
      <w:tblPr>
        <w:tblStyle w:val="17"/>
        <w:tblW w:w="9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2"/>
        <w:gridCol w:w="2496"/>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162" w:type="dxa"/>
            <w:vAlign w:val="center"/>
          </w:tcPr>
          <w:p>
            <w:pPr>
              <w:widowControl w:val="0"/>
              <w:tabs>
                <w:tab w:val="left" w:pos="709"/>
              </w:tabs>
              <w:spacing w:after="0" w:line="240" w:lineRule="auto"/>
              <w:outlineLvl w:val="2"/>
              <w:rPr>
                <w:rFonts w:ascii="Times New Roman" w:hAnsi="Times New Roman" w:eastAsia="Batang"/>
                <w:b/>
                <w:bCs/>
                <w:sz w:val="24"/>
                <w:szCs w:val="24"/>
                <w:lang w:val="en-GB" w:eastAsia="en-GB"/>
              </w:rPr>
            </w:pPr>
            <w:r>
              <w:rPr>
                <w:rFonts w:ascii="Times New Roman" w:hAnsi="Times New Roman" w:eastAsia="Batang"/>
                <w:b/>
                <w:bCs/>
                <w:sz w:val="24"/>
                <w:szCs w:val="24"/>
                <w:lang w:val="en-GB" w:eastAsia="en-GB"/>
              </w:rPr>
              <w:t xml:space="preserve">Вид </w:t>
            </w:r>
            <w:r>
              <w:rPr>
                <w:rFonts w:ascii="Times New Roman" w:hAnsi="Times New Roman" w:eastAsia="Batang"/>
                <w:b/>
                <w:bCs/>
                <w:sz w:val="24"/>
                <w:szCs w:val="24"/>
                <w:lang w:eastAsia="en-GB"/>
              </w:rPr>
              <w:t>о</w:t>
            </w:r>
            <w:r>
              <w:rPr>
                <w:rFonts w:ascii="Times New Roman" w:hAnsi="Times New Roman" w:eastAsia="Batang"/>
                <w:b/>
                <w:bCs/>
                <w:sz w:val="24"/>
                <w:szCs w:val="24"/>
                <w:lang w:val="en-GB" w:eastAsia="en-GB"/>
              </w:rPr>
              <w:t>тчетности</w:t>
            </w:r>
          </w:p>
        </w:tc>
        <w:tc>
          <w:tcPr>
            <w:tcW w:w="2496" w:type="dxa"/>
            <w:vAlign w:val="center"/>
          </w:tcPr>
          <w:p>
            <w:pPr>
              <w:widowControl w:val="0"/>
              <w:tabs>
                <w:tab w:val="left" w:pos="709"/>
              </w:tabs>
              <w:spacing w:after="0" w:line="240" w:lineRule="auto"/>
              <w:outlineLvl w:val="2"/>
              <w:rPr>
                <w:rFonts w:ascii="Times New Roman" w:hAnsi="Times New Roman" w:eastAsia="Batang"/>
                <w:b/>
                <w:bCs/>
                <w:sz w:val="24"/>
                <w:szCs w:val="24"/>
                <w:lang w:eastAsia="en-GB"/>
              </w:rPr>
            </w:pPr>
            <w:r>
              <w:rPr>
                <w:rFonts w:ascii="Times New Roman" w:hAnsi="Times New Roman" w:eastAsia="Batang"/>
                <w:b/>
                <w:bCs/>
                <w:sz w:val="24"/>
                <w:szCs w:val="24"/>
                <w:lang w:eastAsia="en-GB"/>
              </w:rPr>
              <w:t>Периодичность предоставления отчетности Поставщика</w:t>
            </w:r>
          </w:p>
        </w:tc>
        <w:tc>
          <w:tcPr>
            <w:tcW w:w="3255" w:type="dxa"/>
            <w:vAlign w:val="center"/>
          </w:tcPr>
          <w:p>
            <w:pPr>
              <w:widowControl w:val="0"/>
              <w:tabs>
                <w:tab w:val="left" w:pos="709"/>
              </w:tabs>
              <w:spacing w:after="0" w:line="240" w:lineRule="auto"/>
              <w:outlineLvl w:val="2"/>
              <w:rPr>
                <w:rFonts w:ascii="Times New Roman" w:hAnsi="Times New Roman" w:eastAsia="Batang"/>
                <w:b/>
                <w:bCs/>
                <w:sz w:val="24"/>
                <w:szCs w:val="24"/>
                <w:lang w:val="en-GB" w:eastAsia="en-GB"/>
              </w:rPr>
            </w:pPr>
            <w:r>
              <w:rPr>
                <w:rFonts w:ascii="Times New Roman" w:hAnsi="Times New Roman" w:eastAsia="Batang"/>
                <w:b/>
                <w:bCs/>
                <w:sz w:val="24"/>
                <w:szCs w:val="24"/>
                <w:lang w:val="en-GB" w:eastAsia="en-GB"/>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4162" w:type="dxa"/>
            <w:vAlign w:val="center"/>
          </w:tcPr>
          <w:p>
            <w:pPr>
              <w:widowControl w:val="0"/>
              <w:tabs>
                <w:tab w:val="left" w:pos="2977"/>
                <w:tab w:val="left" w:pos="3686"/>
                <w:tab w:val="left" w:pos="4394"/>
                <w:tab w:val="right" w:pos="8789"/>
              </w:tabs>
              <w:spacing w:after="0" w:line="240" w:lineRule="auto"/>
              <w:outlineLvl w:val="3"/>
              <w:rPr>
                <w:rFonts w:ascii="Times New Roman" w:hAnsi="Times New Roman" w:eastAsia="Batang"/>
                <w:sz w:val="24"/>
                <w:szCs w:val="24"/>
                <w:lang w:eastAsia="en-GB"/>
              </w:rPr>
            </w:pPr>
            <w:r>
              <w:rPr>
                <w:rFonts w:ascii="Times New Roman" w:hAnsi="Times New Roman" w:eastAsia="Batang"/>
                <w:sz w:val="24"/>
                <w:szCs w:val="24"/>
                <w:lang w:eastAsia="en-GB"/>
              </w:rPr>
              <w:t>Копии отчетности Поставщика</w:t>
            </w:r>
          </w:p>
        </w:tc>
        <w:tc>
          <w:tcPr>
            <w:tcW w:w="2496" w:type="dxa"/>
            <w:vAlign w:val="center"/>
          </w:tcPr>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Раз в год не позднее 1 мая года, следующего за отчетным (за исключением первого года исполнения Контракта)</w:t>
            </w:r>
          </w:p>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По запросу Заказчика – последнюю утвержденную финансовую отчетность</w:t>
            </w:r>
          </w:p>
        </w:tc>
        <w:tc>
          <w:tcPr>
            <w:tcW w:w="3255" w:type="dxa"/>
            <w:vAlign w:val="center"/>
          </w:tcPr>
          <w:p>
            <w:pPr>
              <w:autoSpaceDE w:val="0"/>
              <w:autoSpaceDN w:val="0"/>
              <w:adjustRightInd w:val="0"/>
              <w:spacing w:after="0" w:line="240" w:lineRule="auto"/>
              <w:rPr>
                <w:rFonts w:ascii="Times New Roman" w:hAnsi="Times New Roman" w:eastAsia="Batang"/>
                <w:sz w:val="24"/>
                <w:szCs w:val="24"/>
                <w:lang w:eastAsia="en-GB"/>
              </w:rPr>
            </w:pPr>
            <w:r>
              <w:rPr>
                <w:rFonts w:ascii="Times New Roman" w:hAnsi="Times New Roman"/>
                <w:sz w:val="24"/>
                <w:szCs w:val="24"/>
                <w:lang w:eastAsia="ru-RU"/>
              </w:rPr>
              <w:t xml:space="preserve">Отчет аудитора о фактах, отмеченных при проведении согласованных процедур, подготовленный в отношении объема инвестиций, осуществленных на территории объектов недвижимого имущества в части </w:t>
            </w:r>
            <w:r>
              <w:rPr>
                <w:rFonts w:ascii="Times New Roman" w:hAnsi="Times New Roman" w:eastAsia="Batang"/>
                <w:sz w:val="24"/>
                <w:szCs w:val="24"/>
                <w:lang w:eastAsia="en-GB"/>
              </w:rPr>
              <w:t xml:space="preserve">выполнения требований раздела 2 Контракта </w:t>
            </w:r>
          </w:p>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Бухгалтерский баланс</w:t>
            </w:r>
          </w:p>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Отчет о финансовых результатах</w:t>
            </w:r>
          </w:p>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Отчет о движении денежных средств</w:t>
            </w:r>
          </w:p>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Отчет о движении капитала</w:t>
            </w:r>
          </w:p>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С</w:t>
            </w:r>
            <w:r>
              <w:rPr>
                <w:rFonts w:ascii="Times New Roman" w:hAnsi="Times New Roman"/>
                <w:sz w:val="24"/>
                <w:szCs w:val="24"/>
                <w:lang w:eastAsia="ru-RU"/>
              </w:rPr>
              <w:t>правка-подтверждение основного вида экономической деятельности</w:t>
            </w:r>
          </w:p>
          <w:p>
            <w:pPr>
              <w:keepNext/>
              <w:tabs>
                <w:tab w:val="left" w:pos="709"/>
              </w:tabs>
              <w:spacing w:after="0" w:line="240" w:lineRule="auto"/>
              <w:outlineLvl w:val="2"/>
              <w:rPr>
                <w:rFonts w:ascii="Times New Roman" w:hAnsi="Times New Roman"/>
                <w:sz w:val="24"/>
                <w:szCs w:val="24"/>
                <w:lang w:eastAsia="ru-RU"/>
              </w:rPr>
            </w:pPr>
            <w:r>
              <w:rPr>
                <w:rFonts w:ascii="Times New Roman" w:hAnsi="Times New Roman"/>
                <w:sz w:val="24"/>
                <w:szCs w:val="24"/>
                <w:lang w:eastAsia="ru-RU"/>
              </w:rPr>
              <w:t xml:space="preserve">Отчетность, содержащая основные сведения о деятельности организации, по форме, утвержденной Федеральной службой государственной статистики (далее - Росстат), </w:t>
            </w:r>
          </w:p>
          <w:p>
            <w:pPr>
              <w:keepNext/>
              <w:tabs>
                <w:tab w:val="left" w:pos="709"/>
              </w:tabs>
              <w:spacing w:after="0" w:line="240" w:lineRule="auto"/>
              <w:outlineLvl w:val="2"/>
              <w:rPr>
                <w:rFonts w:ascii="Times New Roman" w:hAnsi="Times New Roman"/>
                <w:sz w:val="24"/>
                <w:szCs w:val="24"/>
                <w:lang w:eastAsia="ru-RU"/>
              </w:rPr>
            </w:pPr>
            <w:r>
              <w:rPr>
                <w:rFonts w:ascii="Times New Roman" w:hAnsi="Times New Roman"/>
                <w:sz w:val="24"/>
                <w:szCs w:val="24"/>
                <w:lang w:eastAsia="ru-RU"/>
              </w:rPr>
              <w:t>Сведения о производстве и отгрузке товаров и услуг (форма № П-1), представляемая в Росстат</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Сведения (выписка) из Единого государственного реестра налогоплательщиков</w:t>
            </w:r>
          </w:p>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 xml:space="preserve">Налоговые декларации по налогу на прибыль, налогу на имущество, земельному налогу, налогу на добавленную стоимость. </w:t>
            </w:r>
          </w:p>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Документы, подтверждающие осуществление Инвестиций с привлечением иных юридических лиц (если применимо).</w:t>
            </w:r>
          </w:p>
          <w:p>
            <w:pPr>
              <w:keepNext/>
              <w:tabs>
                <w:tab w:val="left" w:pos="709"/>
              </w:tabs>
              <w:spacing w:after="0" w:line="240" w:lineRule="auto"/>
              <w:outlineLvl w:val="2"/>
              <w:rPr>
                <w:rFonts w:ascii="Times New Roman" w:hAnsi="Times New Roman" w:eastAsia="Batang"/>
                <w:sz w:val="24"/>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2" w:type="dxa"/>
            <w:vAlign w:val="center"/>
          </w:tcPr>
          <w:p>
            <w:pPr>
              <w:widowControl w:val="0"/>
              <w:tabs>
                <w:tab w:val="left" w:pos="2977"/>
                <w:tab w:val="left" w:pos="3686"/>
                <w:tab w:val="left" w:pos="4394"/>
                <w:tab w:val="right" w:pos="8789"/>
              </w:tabs>
              <w:spacing w:after="0" w:line="240" w:lineRule="auto"/>
              <w:outlineLvl w:val="3"/>
              <w:rPr>
                <w:rFonts w:ascii="Times New Roman" w:hAnsi="Times New Roman" w:eastAsia="Batang"/>
                <w:sz w:val="24"/>
                <w:szCs w:val="24"/>
                <w:lang w:eastAsia="en-GB"/>
              </w:rPr>
            </w:pPr>
            <w:r>
              <w:rPr>
                <w:rFonts w:ascii="Times New Roman" w:hAnsi="Times New Roman" w:eastAsia="Batang"/>
                <w:sz w:val="24"/>
                <w:szCs w:val="24"/>
                <w:lang w:eastAsia="en-GB"/>
              </w:rPr>
              <w:t>(если применимо) копии проектной документации, положительного заключения государственной или негосударственной экспертизы проектной</w:t>
            </w:r>
            <w:r>
              <w:rPr>
                <w:rFonts w:ascii="Times New Roman" w:hAnsi="Times New Roman"/>
                <w:sz w:val="24"/>
                <w:szCs w:val="24"/>
                <w:lang w:eastAsia="ru-RU"/>
              </w:rPr>
              <w:t xml:space="preserve"> документации и результатов инженерных изысканий</w:t>
            </w:r>
            <w:r>
              <w:rPr>
                <w:rFonts w:ascii="Times New Roman" w:hAnsi="Times New Roman" w:eastAsia="Batang"/>
                <w:sz w:val="24"/>
                <w:szCs w:val="24"/>
                <w:lang w:eastAsia="en-GB"/>
              </w:rPr>
              <w:t>, разрешения на строительство, документов, подтверждающих права Поставщика на земельный участок (участки), на котором расположен (будет располагаться) Объект, разрешения на ввод Объекта в эксплуатацию, документов о поставке оборудования</w:t>
            </w:r>
          </w:p>
        </w:tc>
        <w:tc>
          <w:tcPr>
            <w:tcW w:w="2496" w:type="dxa"/>
            <w:vAlign w:val="center"/>
          </w:tcPr>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 xml:space="preserve">В порядке, установленном Контрактом </w:t>
            </w:r>
          </w:p>
        </w:tc>
        <w:tc>
          <w:tcPr>
            <w:tcW w:w="3255" w:type="dxa"/>
            <w:vAlign w:val="center"/>
          </w:tcPr>
          <w:p>
            <w:pPr>
              <w:autoSpaceDE w:val="0"/>
              <w:autoSpaceDN w:val="0"/>
              <w:adjustRightInd w:val="0"/>
              <w:spacing w:after="0" w:line="240" w:lineRule="auto"/>
              <w:ind w:firstLine="70"/>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2" w:type="dxa"/>
            <w:vAlign w:val="center"/>
          </w:tcPr>
          <w:p>
            <w:pPr>
              <w:widowControl w:val="0"/>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(если применимо) заключение экспертизы сметной стоимости строительства объекта</w:t>
            </w:r>
          </w:p>
        </w:tc>
        <w:tc>
          <w:tcPr>
            <w:tcW w:w="2496" w:type="dxa"/>
            <w:vAlign w:val="center"/>
          </w:tcPr>
          <w:p>
            <w:pPr>
              <w:widowControl w:val="0"/>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По запросу Заказчика в течение 10 (десяти) рабочих дней</w:t>
            </w:r>
          </w:p>
        </w:tc>
        <w:tc>
          <w:tcPr>
            <w:tcW w:w="3255" w:type="dxa"/>
            <w:vAlign w:val="center"/>
          </w:tcPr>
          <w:p>
            <w:pPr>
              <w:widowControl w:val="0"/>
              <w:tabs>
                <w:tab w:val="left" w:pos="709"/>
              </w:tabs>
              <w:spacing w:after="0" w:line="240" w:lineRule="auto"/>
              <w:outlineLvl w:val="2"/>
              <w:rPr>
                <w:rFonts w:ascii="Times New Roman" w:hAnsi="Times New Roman" w:eastAsia="Batang"/>
                <w:sz w:val="24"/>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2" w:type="dxa"/>
            <w:vAlign w:val="center"/>
          </w:tcPr>
          <w:p>
            <w:pPr>
              <w:widowControl w:val="0"/>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Иные отчеты о ходе создания, модернизации, освоения, производства - по запросу Заказчика</w:t>
            </w:r>
          </w:p>
        </w:tc>
        <w:tc>
          <w:tcPr>
            <w:tcW w:w="2496" w:type="dxa"/>
            <w:vAlign w:val="center"/>
          </w:tcPr>
          <w:p>
            <w:pPr>
              <w:widowControl w:val="0"/>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 xml:space="preserve">По запросу Заказчика в течение 10 (десяти) рабочих дней </w:t>
            </w:r>
          </w:p>
        </w:tc>
        <w:tc>
          <w:tcPr>
            <w:tcW w:w="3255" w:type="dxa"/>
            <w:vAlign w:val="center"/>
          </w:tcPr>
          <w:p>
            <w:pPr>
              <w:widowControl w:val="0"/>
              <w:tabs>
                <w:tab w:val="left" w:pos="709"/>
              </w:tabs>
              <w:spacing w:after="0" w:line="240" w:lineRule="auto"/>
              <w:outlineLvl w:val="2"/>
              <w:rPr>
                <w:rFonts w:ascii="Times New Roman" w:hAnsi="Times New Roman" w:eastAsia="Batang"/>
                <w:b/>
                <w:bCs/>
                <w:sz w:val="24"/>
                <w:szCs w:val="24"/>
                <w:lang w:val="en-GB" w:eastAsia="en-GB"/>
              </w:rPr>
            </w:pPr>
            <w:r>
              <w:rPr>
                <w:rFonts w:ascii="Times New Roman" w:hAnsi="Times New Roman" w:eastAsia="Batang"/>
                <w:sz w:val="24"/>
                <w:szCs w:val="24"/>
                <w:lang w:val="en-GB" w:eastAsia="en-GB"/>
              </w:rPr>
              <w:t>Форма</w:t>
            </w:r>
            <w:r>
              <w:rPr>
                <w:rFonts w:ascii="Times New Roman" w:hAnsi="Times New Roman" w:eastAsia="Batang"/>
                <w:sz w:val="24"/>
                <w:szCs w:val="24"/>
                <w:lang w:eastAsia="en-GB"/>
              </w:rPr>
              <w:t xml:space="preserve"> </w:t>
            </w:r>
            <w:r>
              <w:rPr>
                <w:rFonts w:ascii="Times New Roman" w:hAnsi="Times New Roman" w:eastAsia="Batang"/>
                <w:sz w:val="24"/>
                <w:szCs w:val="24"/>
                <w:lang w:val="en-GB" w:eastAsia="en-GB"/>
              </w:rPr>
              <w:t>запроса</w:t>
            </w:r>
            <w:r>
              <w:rPr>
                <w:rFonts w:ascii="Times New Roman" w:hAnsi="Times New Roman" w:eastAsia="Batang"/>
                <w:sz w:val="24"/>
                <w:szCs w:val="24"/>
                <w:lang w:eastAsia="en-GB"/>
              </w:rPr>
              <w:t xml:space="preserve"> </w:t>
            </w:r>
            <w:r>
              <w:rPr>
                <w:rFonts w:ascii="Times New Roman" w:hAnsi="Times New Roman" w:eastAsia="Batang"/>
                <w:sz w:val="24"/>
                <w:szCs w:val="24"/>
                <w:lang w:val="en-GB" w:eastAsia="en-GB"/>
              </w:rPr>
              <w:t>устанавливается</w:t>
            </w:r>
            <w:r>
              <w:rPr>
                <w:rFonts w:ascii="Times New Roman" w:hAnsi="Times New Roman" w:eastAsia="Batang"/>
                <w:sz w:val="24"/>
                <w:szCs w:val="24"/>
                <w:lang w:eastAsia="en-GB"/>
              </w:rPr>
              <w:t xml:space="preserve"> </w:t>
            </w:r>
            <w:r>
              <w:rPr>
                <w:rFonts w:ascii="Times New Roman" w:hAnsi="Times New Roman" w:eastAsia="Batang"/>
                <w:sz w:val="24"/>
                <w:szCs w:val="24"/>
                <w:lang w:val="en-GB" w:eastAsia="en-GB"/>
              </w:rPr>
              <w:t>Заказчиком</w:t>
            </w:r>
          </w:p>
        </w:tc>
      </w:tr>
    </w:tbl>
    <w:p>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4"/>
          <w:szCs w:val="24"/>
          <w:lang w:eastAsia="ru-RU"/>
        </w:rPr>
      </w:pPr>
    </w:p>
    <w:p>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настоящим пунктом обязательства Поставщика, предусмотренные Контрактом, которые согласно условиям Контракта, осуществляются им своими силами и (или) за свой счет, могут быть осуществлены равно с привлечением иных юридических лиц, что будет являться надлежащим исполнением обязательств Поставщика по Контракту. </w:t>
      </w:r>
    </w:p>
    <w:p>
      <w:pPr>
        <w:spacing w:after="0" w:line="240" w:lineRule="auto"/>
        <w:jc w:val="both"/>
        <w:rPr>
          <w:rFonts w:ascii="Times New Roman" w:hAnsi="Times New Roman"/>
          <w:sz w:val="24"/>
          <w:szCs w:val="24"/>
          <w:lang w:eastAsia="ru-RU"/>
        </w:rPr>
      </w:pPr>
    </w:p>
    <w:tbl>
      <w:tblPr>
        <w:tblStyle w:val="17"/>
        <w:tblW w:w="9905" w:type="dxa"/>
        <w:tblInd w:w="-106" w:type="dxa"/>
        <w:tblLayout w:type="fixed"/>
        <w:tblCellMar>
          <w:top w:w="0" w:type="dxa"/>
          <w:left w:w="108" w:type="dxa"/>
          <w:bottom w:w="0" w:type="dxa"/>
          <w:right w:w="108" w:type="dxa"/>
        </w:tblCellMar>
      </w:tblPr>
      <w:tblGrid>
        <w:gridCol w:w="4952"/>
        <w:gridCol w:w="4953"/>
      </w:tblGrid>
      <w:tr>
        <w:tblPrEx>
          <w:tblLayout w:type="fixed"/>
        </w:tblPrEx>
        <w:tc>
          <w:tcPr>
            <w:tcW w:w="4952" w:type="dxa"/>
          </w:tcPr>
          <w:p>
            <w:pPr>
              <w:spacing w:before="60" w:after="60"/>
              <w:rPr>
                <w:rFonts w:ascii="Times New Roman" w:hAnsi="Times New Roman"/>
                <w:sz w:val="28"/>
                <w:szCs w:val="28"/>
              </w:rPr>
            </w:pPr>
            <w:r>
              <w:rPr>
                <w:rFonts w:ascii="Times New Roman" w:hAnsi="Times New Roman"/>
                <w:sz w:val="28"/>
                <w:szCs w:val="28"/>
              </w:rPr>
              <w:t>ЗАКАЗЧИК</w:t>
            </w:r>
          </w:p>
          <w:p>
            <w:pPr>
              <w:spacing w:before="60" w:after="60"/>
              <w:rPr>
                <w:rFonts w:ascii="Times New Roman" w:hAnsi="Times New Roman"/>
                <w:sz w:val="28"/>
                <w:szCs w:val="28"/>
              </w:rPr>
            </w:pPr>
          </w:p>
          <w:p>
            <w:pPr>
              <w:spacing w:before="60" w:after="60" w:line="240" w:lineRule="auto"/>
              <w:rPr>
                <w:rFonts w:ascii="Times New Roman" w:hAnsi="Times New Roman"/>
                <w:sz w:val="28"/>
                <w:szCs w:val="28"/>
                <w:lang w:eastAsia="ru-RU"/>
              </w:rPr>
            </w:pPr>
          </w:p>
          <w:p>
            <w:pPr>
              <w:spacing w:before="60" w:after="60" w:line="240" w:lineRule="auto"/>
              <w:rPr>
                <w:rFonts w:ascii="Times New Roman" w:hAnsi="Times New Roman"/>
                <w:sz w:val="28"/>
                <w:szCs w:val="28"/>
                <w:lang w:eastAsia="ru-RU"/>
              </w:rPr>
            </w:pPr>
          </w:p>
          <w:p>
            <w:pPr>
              <w:spacing w:before="60" w:after="60" w:line="240" w:lineRule="auto"/>
              <w:rPr>
                <w:rFonts w:ascii="Times New Roman" w:hAnsi="Times New Roman"/>
                <w:sz w:val="28"/>
                <w:szCs w:val="28"/>
                <w:lang w:eastAsia="ru-RU"/>
              </w:rPr>
            </w:pPr>
            <w:r>
              <w:rPr>
                <w:rFonts w:ascii="Times New Roman" w:hAnsi="Times New Roman"/>
                <w:sz w:val="28"/>
                <w:szCs w:val="28"/>
                <w:lang w:eastAsia="ru-RU"/>
              </w:rPr>
              <w:t xml:space="preserve">________________ </w:t>
            </w:r>
          </w:p>
        </w:tc>
        <w:tc>
          <w:tcPr>
            <w:tcW w:w="4953" w:type="dxa"/>
          </w:tcPr>
          <w:p>
            <w:pPr>
              <w:spacing w:before="60" w:after="60" w:line="240" w:lineRule="auto"/>
              <w:rPr>
                <w:rFonts w:ascii="Times New Roman" w:hAnsi="Times New Roman"/>
                <w:sz w:val="28"/>
                <w:szCs w:val="28"/>
                <w:lang w:eastAsia="ru-RU"/>
              </w:rPr>
            </w:pPr>
            <w:r>
              <w:rPr>
                <w:rFonts w:ascii="Times New Roman" w:hAnsi="Times New Roman"/>
                <w:sz w:val="28"/>
                <w:szCs w:val="28"/>
                <w:lang w:eastAsia="ru-RU"/>
              </w:rPr>
              <w:t>ПОСТАВЩИК</w:t>
            </w:r>
          </w:p>
          <w:p>
            <w:pPr>
              <w:spacing w:before="60" w:after="60" w:line="240" w:lineRule="auto"/>
              <w:rPr>
                <w:rFonts w:ascii="Times New Roman" w:hAnsi="Times New Roman"/>
                <w:sz w:val="28"/>
                <w:szCs w:val="28"/>
                <w:lang w:eastAsia="ru-RU"/>
              </w:rPr>
            </w:pPr>
          </w:p>
          <w:p>
            <w:pPr>
              <w:spacing w:before="60" w:after="60" w:line="240" w:lineRule="auto"/>
              <w:rPr>
                <w:rFonts w:ascii="Times New Roman" w:hAnsi="Times New Roman"/>
                <w:sz w:val="28"/>
                <w:szCs w:val="28"/>
                <w:lang w:eastAsia="ru-RU"/>
              </w:rPr>
            </w:pPr>
          </w:p>
          <w:p>
            <w:pPr>
              <w:spacing w:before="60" w:after="60" w:line="240" w:lineRule="auto"/>
              <w:rPr>
                <w:rFonts w:ascii="Times New Roman" w:hAnsi="Times New Roman"/>
                <w:sz w:val="28"/>
                <w:szCs w:val="28"/>
                <w:lang w:eastAsia="ru-RU"/>
              </w:rPr>
            </w:pPr>
          </w:p>
          <w:p>
            <w:pPr>
              <w:spacing w:before="60" w:after="60" w:line="240" w:lineRule="auto"/>
              <w:rPr>
                <w:rFonts w:ascii="Times New Roman" w:hAnsi="Times New Roman"/>
                <w:sz w:val="28"/>
                <w:szCs w:val="28"/>
                <w:lang w:eastAsia="ru-RU"/>
              </w:rPr>
            </w:pPr>
            <w:r>
              <w:rPr>
                <w:rFonts w:ascii="Times New Roman" w:hAnsi="Times New Roman"/>
                <w:sz w:val="28"/>
                <w:szCs w:val="28"/>
                <w:lang w:eastAsia="ru-RU"/>
              </w:rPr>
              <w:t>__________________ /_ /</w:t>
            </w:r>
          </w:p>
        </w:tc>
      </w:tr>
    </w:tbl>
    <w:p>
      <w:pPr>
        <w:spacing w:after="0" w:line="240" w:lineRule="auto"/>
        <w:jc w:val="both"/>
        <w:rPr>
          <w:rFonts w:ascii="Times New Roman" w:hAnsi="Times New Roman"/>
          <w:sz w:val="24"/>
          <w:szCs w:val="24"/>
          <w:lang w:eastAsia="ru-RU"/>
        </w:rPr>
        <w:sectPr>
          <w:pgSz w:w="12240" w:h="15840"/>
          <w:pgMar w:top="1134" w:right="616" w:bottom="1134" w:left="1701" w:header="720" w:footer="720" w:gutter="0"/>
          <w:cols w:space="720" w:num="1"/>
        </w:sectPr>
      </w:pPr>
    </w:p>
    <w:p>
      <w:pPr>
        <w:spacing w:before="60" w:after="60" w:line="240" w:lineRule="auto"/>
        <w:jc w:val="right"/>
        <w:rPr>
          <w:rFonts w:ascii="Times New Roman" w:hAnsi="Times New Roman"/>
          <w:b/>
          <w:bCs/>
          <w:lang w:eastAsia="ru-RU"/>
        </w:rPr>
      </w:pPr>
      <w:r>
        <w:rPr>
          <w:rFonts w:ascii="Times New Roman" w:hAnsi="Times New Roman"/>
          <w:b/>
          <w:bCs/>
          <w:lang w:eastAsia="ru-RU"/>
        </w:rPr>
        <w:t xml:space="preserve">Приложение № 5 к Контракту </w:t>
      </w:r>
    </w:p>
    <w:p>
      <w:pPr>
        <w:spacing w:before="60" w:after="60" w:line="240" w:lineRule="auto"/>
        <w:jc w:val="right"/>
        <w:rPr>
          <w:rFonts w:ascii="Times New Roman" w:hAnsi="Times New Roman"/>
          <w:b/>
          <w:bCs/>
          <w:sz w:val="24"/>
          <w:szCs w:val="24"/>
          <w:lang w:eastAsia="ru-RU"/>
        </w:rPr>
      </w:pPr>
      <w:r>
        <w:rPr>
          <w:rFonts w:ascii="Times New Roman" w:hAnsi="Times New Roman"/>
          <w:b/>
          <w:bCs/>
          <w:lang w:eastAsia="ru-RU"/>
        </w:rPr>
        <w:t>№ ____ от «___»___________г.</w:t>
      </w:r>
    </w:p>
    <w:p>
      <w:pPr>
        <w:pStyle w:val="19"/>
        <w:spacing w:after="0" w:line="240" w:lineRule="auto"/>
        <w:ind w:left="0"/>
        <w:jc w:val="center"/>
        <w:rPr>
          <w:rFonts w:ascii="Times New Roman" w:hAnsi="Times New Roman"/>
          <w:b/>
          <w:bCs/>
          <w:sz w:val="24"/>
          <w:szCs w:val="24"/>
          <w:lang w:eastAsia="ru-RU"/>
        </w:rPr>
      </w:pPr>
      <w:r>
        <w:rPr>
          <w:rFonts w:ascii="Times New Roman" w:hAnsi="Times New Roman"/>
          <w:b/>
          <w:bCs/>
          <w:sz w:val="24"/>
          <w:szCs w:val="24"/>
          <w:lang w:eastAsia="ru-RU"/>
        </w:rPr>
        <w:t>ФОРМА ЗАЯВКИ (</w:t>
      </w:r>
      <w:r>
        <w:rPr>
          <w:rFonts w:ascii="Times New Roman" w:hAnsi="Times New Roman"/>
          <w:b/>
          <w:bCs/>
          <w:sz w:val="24"/>
          <w:szCs w:val="24"/>
        </w:rPr>
        <w:t>ПЛАН РАСПРЕДЕЛЕНИЯ</w:t>
      </w:r>
      <w:r>
        <w:rPr>
          <w:rFonts w:ascii="Times New Roman" w:hAnsi="Times New Roman"/>
          <w:b/>
          <w:bCs/>
          <w:sz w:val="24"/>
          <w:szCs w:val="24"/>
          <w:lang w:eastAsia="ru-RU"/>
        </w:rPr>
        <w:t>)</w:t>
      </w:r>
    </w:p>
    <w:p>
      <w:pPr>
        <w:pStyle w:val="19"/>
        <w:spacing w:after="0" w:line="240" w:lineRule="auto"/>
        <w:ind w:left="0"/>
        <w:jc w:val="right"/>
        <w:rPr>
          <w:rFonts w:ascii="Times New Roman" w:hAnsi="Times New Roman"/>
          <w:sz w:val="24"/>
          <w:szCs w:val="24"/>
          <w:lang w:eastAsia="ru-RU"/>
        </w:rPr>
      </w:pPr>
    </w:p>
    <w:p>
      <w:pPr>
        <w:pStyle w:val="19"/>
        <w:spacing w:after="0" w:line="240" w:lineRule="auto"/>
        <w:ind w:left="0"/>
        <w:jc w:val="right"/>
        <w:rPr>
          <w:rFonts w:ascii="Times New Roman" w:hAnsi="Times New Roman"/>
          <w:sz w:val="24"/>
          <w:szCs w:val="24"/>
          <w:lang w:eastAsia="ru-RU"/>
        </w:rPr>
      </w:pPr>
      <w:r>
        <w:rPr>
          <w:rFonts w:ascii="Times New Roman" w:hAnsi="Times New Roman"/>
          <w:sz w:val="24"/>
          <w:szCs w:val="24"/>
          <w:lang w:eastAsia="ru-RU"/>
        </w:rPr>
        <w:t>Кому_________________________________</w:t>
      </w:r>
    </w:p>
    <w:p>
      <w:pPr>
        <w:pStyle w:val="19"/>
        <w:spacing w:after="0" w:line="240" w:lineRule="auto"/>
        <w:ind w:left="0"/>
        <w:jc w:val="center"/>
        <w:rPr>
          <w:rFonts w:ascii="Times New Roman" w:hAnsi="Times New Roman"/>
          <w:sz w:val="24"/>
          <w:szCs w:val="24"/>
          <w:lang w:eastAsia="ru-RU"/>
        </w:rPr>
      </w:pPr>
    </w:p>
    <w:p>
      <w:pPr>
        <w:pStyle w:val="19"/>
        <w:spacing w:after="0" w:line="240" w:lineRule="auto"/>
        <w:ind w:left="0"/>
        <w:jc w:val="center"/>
        <w:rPr>
          <w:rFonts w:ascii="Times New Roman" w:hAnsi="Times New Roman"/>
          <w:sz w:val="24"/>
          <w:szCs w:val="24"/>
          <w:lang w:eastAsia="ru-RU"/>
        </w:rPr>
      </w:pPr>
    </w:p>
    <w:p>
      <w:pPr>
        <w:pStyle w:val="19"/>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Заявка №_____на поставку Товара</w:t>
      </w:r>
    </w:p>
    <w:p>
      <w:pPr>
        <w:pStyle w:val="19"/>
        <w:spacing w:after="0" w:line="240" w:lineRule="auto"/>
        <w:ind w:left="0"/>
        <w:jc w:val="center"/>
        <w:rPr>
          <w:rFonts w:ascii="Times New Roman" w:hAnsi="Times New Roman"/>
          <w:sz w:val="24"/>
          <w:szCs w:val="24"/>
          <w:lang w:eastAsia="ru-RU"/>
        </w:rPr>
      </w:pPr>
    </w:p>
    <w:p>
      <w:pPr>
        <w:pStyle w:val="19"/>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На основании Контракт №    от просим Вас поставить Товар с сопутствующими Услугами:</w:t>
      </w:r>
    </w:p>
    <w:p>
      <w:pPr>
        <w:pStyle w:val="19"/>
        <w:spacing w:after="0" w:line="240" w:lineRule="auto"/>
        <w:ind w:left="0"/>
        <w:jc w:val="center"/>
        <w:rPr>
          <w:rFonts w:ascii="Times New Roman" w:hAnsi="Times New Roman"/>
          <w:sz w:val="24"/>
          <w:szCs w:val="24"/>
          <w:lang w:eastAsia="ru-RU"/>
        </w:rPr>
      </w:pPr>
    </w:p>
    <w:tbl>
      <w:tblPr>
        <w:tblStyle w:val="18"/>
        <w:tblW w:w="10036"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555"/>
        <w:gridCol w:w="2666"/>
        <w:gridCol w:w="822"/>
        <w:gridCol w:w="845"/>
        <w:gridCol w:w="1042"/>
        <w:gridCol w:w="1555"/>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 w:type="dxa"/>
          </w:tcPr>
          <w:p>
            <w:pPr>
              <w:pStyle w:val="19"/>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w:t>
            </w:r>
          </w:p>
        </w:tc>
        <w:tc>
          <w:tcPr>
            <w:tcW w:w="1555" w:type="dxa"/>
          </w:tcPr>
          <w:p>
            <w:pPr>
              <w:pStyle w:val="19"/>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Наименование Товара</w:t>
            </w:r>
          </w:p>
        </w:tc>
        <w:tc>
          <w:tcPr>
            <w:tcW w:w="2666" w:type="dxa"/>
          </w:tcPr>
          <w:p>
            <w:pPr>
              <w:pStyle w:val="19"/>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Описание</w:t>
            </w:r>
            <w:r>
              <w:rPr>
                <w:rFonts w:ascii="Times New Roman" w:hAnsi="Times New Roman"/>
                <w:sz w:val="24"/>
                <w:szCs w:val="24"/>
                <w:lang w:val="en-US" w:eastAsia="ru-RU"/>
              </w:rPr>
              <w:t>/</w:t>
            </w:r>
            <w:r>
              <w:rPr>
                <w:rFonts w:ascii="Times New Roman" w:hAnsi="Times New Roman"/>
                <w:sz w:val="24"/>
                <w:szCs w:val="24"/>
                <w:lang w:eastAsia="ru-RU"/>
              </w:rPr>
              <w:t>Характеристики Товара</w:t>
            </w:r>
          </w:p>
        </w:tc>
        <w:tc>
          <w:tcPr>
            <w:tcW w:w="822" w:type="dxa"/>
          </w:tcPr>
          <w:p>
            <w:pPr>
              <w:pStyle w:val="19"/>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Объем</w:t>
            </w:r>
          </w:p>
        </w:tc>
        <w:tc>
          <w:tcPr>
            <w:tcW w:w="845" w:type="dxa"/>
          </w:tcPr>
          <w:p>
            <w:pPr>
              <w:pStyle w:val="19"/>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Ед.изм</w:t>
            </w:r>
          </w:p>
        </w:tc>
        <w:tc>
          <w:tcPr>
            <w:tcW w:w="1042" w:type="dxa"/>
          </w:tcPr>
          <w:p>
            <w:pPr>
              <w:pStyle w:val="19"/>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Адрес поставки</w:t>
            </w:r>
          </w:p>
        </w:tc>
        <w:tc>
          <w:tcPr>
            <w:tcW w:w="1555" w:type="dxa"/>
          </w:tcPr>
          <w:p>
            <w:pPr>
              <w:pStyle w:val="19"/>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Наименование Получателя</w:t>
            </w:r>
          </w:p>
        </w:tc>
        <w:tc>
          <w:tcPr>
            <w:tcW w:w="1131" w:type="dxa"/>
          </w:tcPr>
          <w:p>
            <w:pPr>
              <w:pStyle w:val="19"/>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Срок</w:t>
            </w:r>
            <w:r>
              <w:rPr>
                <w:rFonts w:ascii="Times New Roman" w:hAnsi="Times New Roman"/>
                <w:sz w:val="24"/>
                <w:szCs w:val="24"/>
                <w:lang w:val="en-US" w:eastAsia="ru-RU"/>
              </w:rPr>
              <w:t>/</w:t>
            </w:r>
            <w:r>
              <w:rPr>
                <w:rFonts w:ascii="Times New Roman" w:hAnsi="Times New Roman"/>
                <w:sz w:val="24"/>
                <w:szCs w:val="24"/>
                <w:lang w:eastAsia="ru-RU"/>
              </w:rPr>
              <w:t>дата поставки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 w:type="dxa"/>
          </w:tcPr>
          <w:p>
            <w:pPr>
              <w:pStyle w:val="19"/>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1</w:t>
            </w:r>
          </w:p>
        </w:tc>
        <w:tc>
          <w:tcPr>
            <w:tcW w:w="1555" w:type="dxa"/>
          </w:tcPr>
          <w:p>
            <w:pPr>
              <w:pStyle w:val="19"/>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2</w:t>
            </w:r>
          </w:p>
        </w:tc>
        <w:tc>
          <w:tcPr>
            <w:tcW w:w="2666" w:type="dxa"/>
          </w:tcPr>
          <w:p>
            <w:pPr>
              <w:pStyle w:val="19"/>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3</w:t>
            </w:r>
          </w:p>
        </w:tc>
        <w:tc>
          <w:tcPr>
            <w:tcW w:w="822" w:type="dxa"/>
          </w:tcPr>
          <w:p>
            <w:pPr>
              <w:pStyle w:val="19"/>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4</w:t>
            </w:r>
          </w:p>
        </w:tc>
        <w:tc>
          <w:tcPr>
            <w:tcW w:w="845" w:type="dxa"/>
          </w:tcPr>
          <w:p>
            <w:pPr>
              <w:pStyle w:val="19"/>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5</w:t>
            </w:r>
          </w:p>
        </w:tc>
        <w:tc>
          <w:tcPr>
            <w:tcW w:w="1042" w:type="dxa"/>
          </w:tcPr>
          <w:p>
            <w:pPr>
              <w:pStyle w:val="19"/>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6</w:t>
            </w:r>
          </w:p>
        </w:tc>
        <w:tc>
          <w:tcPr>
            <w:tcW w:w="1555" w:type="dxa"/>
          </w:tcPr>
          <w:p>
            <w:pPr>
              <w:pStyle w:val="19"/>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7</w:t>
            </w:r>
          </w:p>
        </w:tc>
        <w:tc>
          <w:tcPr>
            <w:tcW w:w="1131" w:type="dxa"/>
          </w:tcPr>
          <w:p>
            <w:pPr>
              <w:pStyle w:val="19"/>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 w:type="dxa"/>
          </w:tcPr>
          <w:p>
            <w:pPr>
              <w:pStyle w:val="19"/>
              <w:spacing w:after="0" w:line="240" w:lineRule="auto"/>
              <w:ind w:left="0"/>
              <w:jc w:val="center"/>
              <w:rPr>
                <w:rFonts w:ascii="Times New Roman" w:hAnsi="Times New Roman"/>
                <w:sz w:val="24"/>
                <w:szCs w:val="24"/>
                <w:lang w:eastAsia="ru-RU"/>
              </w:rPr>
            </w:pPr>
          </w:p>
        </w:tc>
        <w:tc>
          <w:tcPr>
            <w:tcW w:w="1555" w:type="dxa"/>
          </w:tcPr>
          <w:p>
            <w:pPr>
              <w:pStyle w:val="19"/>
              <w:spacing w:after="0" w:line="240" w:lineRule="auto"/>
              <w:ind w:left="0"/>
              <w:jc w:val="center"/>
              <w:rPr>
                <w:rFonts w:ascii="Times New Roman" w:hAnsi="Times New Roman"/>
                <w:sz w:val="24"/>
                <w:szCs w:val="24"/>
                <w:lang w:eastAsia="ru-RU"/>
              </w:rPr>
            </w:pPr>
          </w:p>
        </w:tc>
        <w:tc>
          <w:tcPr>
            <w:tcW w:w="2666" w:type="dxa"/>
          </w:tcPr>
          <w:p>
            <w:pPr>
              <w:pStyle w:val="19"/>
              <w:spacing w:after="0" w:line="240" w:lineRule="auto"/>
              <w:ind w:left="0"/>
              <w:jc w:val="center"/>
              <w:rPr>
                <w:rFonts w:ascii="Times New Roman" w:hAnsi="Times New Roman"/>
                <w:sz w:val="24"/>
                <w:szCs w:val="24"/>
                <w:lang w:eastAsia="ru-RU"/>
              </w:rPr>
            </w:pPr>
          </w:p>
        </w:tc>
        <w:tc>
          <w:tcPr>
            <w:tcW w:w="822" w:type="dxa"/>
          </w:tcPr>
          <w:p>
            <w:pPr>
              <w:pStyle w:val="19"/>
              <w:spacing w:after="0" w:line="240" w:lineRule="auto"/>
              <w:ind w:left="0"/>
              <w:jc w:val="center"/>
              <w:rPr>
                <w:rFonts w:ascii="Times New Roman" w:hAnsi="Times New Roman"/>
                <w:sz w:val="24"/>
                <w:szCs w:val="24"/>
                <w:lang w:eastAsia="ru-RU"/>
              </w:rPr>
            </w:pPr>
          </w:p>
        </w:tc>
        <w:tc>
          <w:tcPr>
            <w:tcW w:w="845" w:type="dxa"/>
          </w:tcPr>
          <w:p>
            <w:pPr>
              <w:pStyle w:val="19"/>
              <w:spacing w:after="0" w:line="240" w:lineRule="auto"/>
              <w:ind w:left="0"/>
              <w:jc w:val="center"/>
              <w:rPr>
                <w:rFonts w:ascii="Times New Roman" w:hAnsi="Times New Roman"/>
                <w:sz w:val="24"/>
                <w:szCs w:val="24"/>
                <w:lang w:eastAsia="ru-RU"/>
              </w:rPr>
            </w:pPr>
          </w:p>
        </w:tc>
        <w:tc>
          <w:tcPr>
            <w:tcW w:w="1042" w:type="dxa"/>
          </w:tcPr>
          <w:p>
            <w:pPr>
              <w:pStyle w:val="19"/>
              <w:spacing w:after="0" w:line="240" w:lineRule="auto"/>
              <w:ind w:left="0"/>
              <w:jc w:val="center"/>
              <w:rPr>
                <w:rFonts w:ascii="Times New Roman" w:hAnsi="Times New Roman"/>
                <w:sz w:val="24"/>
                <w:szCs w:val="24"/>
                <w:lang w:eastAsia="ru-RU"/>
              </w:rPr>
            </w:pPr>
          </w:p>
        </w:tc>
        <w:tc>
          <w:tcPr>
            <w:tcW w:w="1555" w:type="dxa"/>
          </w:tcPr>
          <w:p>
            <w:pPr>
              <w:pStyle w:val="19"/>
              <w:spacing w:after="0" w:line="240" w:lineRule="auto"/>
              <w:ind w:left="0"/>
              <w:jc w:val="center"/>
              <w:rPr>
                <w:rFonts w:ascii="Times New Roman" w:hAnsi="Times New Roman"/>
                <w:sz w:val="24"/>
                <w:szCs w:val="24"/>
                <w:lang w:eastAsia="ru-RU"/>
              </w:rPr>
            </w:pPr>
          </w:p>
        </w:tc>
        <w:tc>
          <w:tcPr>
            <w:tcW w:w="1131" w:type="dxa"/>
          </w:tcPr>
          <w:p>
            <w:pPr>
              <w:pStyle w:val="19"/>
              <w:spacing w:after="0" w:line="240" w:lineRule="auto"/>
              <w:ind w:left="0"/>
              <w:jc w:val="center"/>
              <w:rPr>
                <w:rFonts w:ascii="Times New Roman" w:hAnsi="Times New Roman"/>
                <w:sz w:val="24"/>
                <w:szCs w:val="24"/>
                <w:lang w:eastAsia="ru-RU"/>
              </w:rPr>
            </w:pPr>
          </w:p>
        </w:tc>
      </w:tr>
    </w:tbl>
    <w:p>
      <w:pPr>
        <w:pStyle w:val="19"/>
        <w:spacing w:after="0" w:line="240" w:lineRule="auto"/>
        <w:ind w:left="0"/>
        <w:jc w:val="center"/>
        <w:rPr>
          <w:rFonts w:ascii="Times New Roman" w:hAnsi="Times New Roman"/>
          <w:sz w:val="24"/>
          <w:szCs w:val="24"/>
          <w:lang w:eastAsia="ru-RU"/>
        </w:rPr>
      </w:pPr>
    </w:p>
    <w:p>
      <w:pPr>
        <w:pStyle w:val="19"/>
        <w:spacing w:after="0" w:line="240" w:lineRule="auto"/>
        <w:ind w:left="0"/>
        <w:jc w:val="center"/>
        <w:rPr>
          <w:rFonts w:ascii="Times New Roman" w:hAnsi="Times New Roman"/>
          <w:sz w:val="24"/>
          <w:szCs w:val="24"/>
          <w:lang w:eastAsia="ru-RU"/>
        </w:rPr>
      </w:pPr>
    </w:p>
    <w:p>
      <w:pPr>
        <w:pStyle w:val="19"/>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_______-</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________________________________________</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__________________</w:t>
      </w:r>
    </w:p>
    <w:p>
      <w:pPr>
        <w:pStyle w:val="19"/>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(подпись)</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(ФИО представителя Заказчика, телефон)</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дата</w:t>
      </w:r>
    </w:p>
    <w:p>
      <w:pPr>
        <w:pStyle w:val="19"/>
        <w:spacing w:after="0" w:line="240" w:lineRule="auto"/>
        <w:ind w:left="0"/>
        <w:jc w:val="both"/>
        <w:rPr>
          <w:rFonts w:ascii="Times New Roman" w:hAnsi="Times New Roman"/>
          <w:sz w:val="24"/>
          <w:szCs w:val="24"/>
          <w:lang w:eastAsia="ru-RU"/>
        </w:rPr>
      </w:pPr>
    </w:p>
    <w:p>
      <w:pPr>
        <w:pStyle w:val="19"/>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_______-</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________________________________________</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__________________</w:t>
      </w:r>
    </w:p>
    <w:p>
      <w:pPr>
        <w:pStyle w:val="19"/>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(подпись)</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(ФИО представителя Поставщика, телефон)</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дата</w:t>
      </w:r>
    </w:p>
    <w:p>
      <w:pPr>
        <w:pStyle w:val="19"/>
        <w:spacing w:after="0" w:line="240" w:lineRule="auto"/>
        <w:ind w:left="0"/>
        <w:jc w:val="both"/>
        <w:rPr>
          <w:rFonts w:ascii="Times New Roman" w:hAnsi="Times New Roman" w:eastAsia="Calibri"/>
          <w:b/>
          <w:sz w:val="28"/>
          <w:szCs w:val="28"/>
        </w:rPr>
      </w:pPr>
    </w:p>
    <w:p>
      <w:pPr>
        <w:spacing w:after="0" w:line="240" w:lineRule="auto"/>
        <w:jc w:val="center"/>
        <w:rPr>
          <w:rFonts w:ascii="Times New Roman" w:hAnsi="Times New Roman" w:eastAsia="Calibri"/>
          <w:b/>
          <w:sz w:val="28"/>
          <w:szCs w:val="28"/>
        </w:rPr>
      </w:pPr>
    </w:p>
    <w:p>
      <w:pPr>
        <w:spacing w:after="0" w:line="240" w:lineRule="auto"/>
        <w:jc w:val="center"/>
        <w:rPr>
          <w:rFonts w:ascii="Times New Roman" w:hAnsi="Times New Roman" w:eastAsia="Calibri"/>
          <w:b/>
          <w:sz w:val="28"/>
          <w:szCs w:val="28"/>
        </w:rPr>
      </w:pPr>
    </w:p>
    <w:tbl>
      <w:tblPr>
        <w:tblStyle w:val="17"/>
        <w:tblW w:w="10608" w:type="dxa"/>
        <w:tblInd w:w="0" w:type="dxa"/>
        <w:tblLayout w:type="fixed"/>
        <w:tblCellMar>
          <w:top w:w="0" w:type="dxa"/>
          <w:left w:w="108" w:type="dxa"/>
          <w:bottom w:w="0" w:type="dxa"/>
          <w:right w:w="108" w:type="dxa"/>
        </w:tblCellMar>
      </w:tblPr>
      <w:tblGrid>
        <w:gridCol w:w="5304"/>
        <w:gridCol w:w="5304"/>
      </w:tblGrid>
      <w:tr>
        <w:tblPrEx>
          <w:tblLayout w:type="fixed"/>
          <w:tblCellMar>
            <w:top w:w="0" w:type="dxa"/>
            <w:left w:w="108" w:type="dxa"/>
            <w:bottom w:w="0" w:type="dxa"/>
            <w:right w:w="108" w:type="dxa"/>
          </w:tblCellMar>
        </w:tblPrEx>
        <w:tc>
          <w:tcPr>
            <w:tcW w:w="5304" w:type="dxa"/>
          </w:tcPr>
          <w:p>
            <w:pPr>
              <w:spacing w:before="60" w:after="60"/>
              <w:rPr>
                <w:rFonts w:ascii="Times New Roman" w:hAnsi="Times New Roman"/>
              </w:rPr>
            </w:pPr>
            <w:r>
              <w:rPr>
                <w:rFonts w:ascii="Times New Roman" w:hAnsi="Times New Roman"/>
              </w:rPr>
              <w:t>ЗАКАЗЧИК</w:t>
            </w:r>
          </w:p>
          <w:p>
            <w:pPr>
              <w:spacing w:before="60" w:after="60"/>
              <w:rPr>
                <w:rFonts w:ascii="Times New Roman" w:hAnsi="Times New Roman"/>
              </w:rPr>
            </w:pPr>
          </w:p>
          <w:p>
            <w:pPr>
              <w:spacing w:before="60" w:after="60" w:line="240" w:lineRule="auto"/>
              <w:rPr>
                <w:rFonts w:ascii="Times New Roman" w:hAnsi="Times New Roman"/>
                <w:lang w:eastAsia="ru-RU"/>
              </w:rPr>
            </w:pPr>
          </w:p>
        </w:tc>
        <w:tc>
          <w:tcPr>
            <w:tcW w:w="5304" w:type="dxa"/>
          </w:tcPr>
          <w:p>
            <w:pPr>
              <w:spacing w:before="60" w:after="60" w:line="240" w:lineRule="auto"/>
              <w:rPr>
                <w:rFonts w:ascii="Times New Roman" w:hAnsi="Times New Roman"/>
                <w:lang w:eastAsia="ru-RU"/>
              </w:rPr>
            </w:pPr>
            <w:r>
              <w:rPr>
                <w:rFonts w:ascii="Times New Roman" w:hAnsi="Times New Roman"/>
                <w:lang w:eastAsia="ru-RU"/>
              </w:rPr>
              <w:t>ПОСТАВЩИК</w:t>
            </w:r>
          </w:p>
          <w:p>
            <w:pPr>
              <w:spacing w:before="60" w:after="60" w:line="240" w:lineRule="auto"/>
              <w:rPr>
                <w:rFonts w:ascii="Times New Roman" w:hAnsi="Times New Roman"/>
                <w:lang w:eastAsia="ru-RU"/>
              </w:rPr>
            </w:pPr>
          </w:p>
          <w:p>
            <w:pPr>
              <w:spacing w:before="60" w:after="60" w:line="240" w:lineRule="auto"/>
              <w:rPr>
                <w:rFonts w:ascii="Times New Roman" w:hAnsi="Times New Roman"/>
                <w:lang w:eastAsia="ru-RU"/>
              </w:rPr>
            </w:pPr>
          </w:p>
          <w:p>
            <w:pPr>
              <w:spacing w:before="60" w:after="60" w:line="240" w:lineRule="auto"/>
              <w:rPr>
                <w:rFonts w:ascii="Times New Roman" w:hAnsi="Times New Roman"/>
                <w:lang w:eastAsia="ru-RU"/>
              </w:rPr>
            </w:pPr>
          </w:p>
          <w:p>
            <w:pPr>
              <w:spacing w:before="60" w:after="60" w:line="240" w:lineRule="auto"/>
              <w:rPr>
                <w:rFonts w:ascii="Times New Roman" w:hAnsi="Times New Roman"/>
                <w:lang w:eastAsia="ru-RU"/>
              </w:rPr>
            </w:pPr>
          </w:p>
          <w:p>
            <w:pPr>
              <w:spacing w:before="60" w:after="60" w:line="240" w:lineRule="auto"/>
              <w:rPr>
                <w:rFonts w:ascii="Times New Roman" w:hAnsi="Times New Roman"/>
                <w:lang w:eastAsia="ru-RU"/>
              </w:rPr>
            </w:pPr>
            <w:r>
              <w:rPr>
                <w:rFonts w:ascii="Times New Roman" w:hAnsi="Times New Roman"/>
                <w:lang w:eastAsia="ru-RU"/>
              </w:rPr>
              <w:t>__________________ /_ /</w:t>
            </w:r>
          </w:p>
        </w:tc>
      </w:tr>
    </w:tbl>
    <w:p>
      <w:pPr>
        <w:spacing w:after="0" w:line="240" w:lineRule="auto"/>
        <w:jc w:val="center"/>
        <w:rPr>
          <w:rFonts w:ascii="Times New Roman" w:hAnsi="Times New Roman" w:eastAsia="Calibri"/>
          <w:b/>
          <w:sz w:val="28"/>
          <w:szCs w:val="28"/>
        </w:rPr>
      </w:pPr>
    </w:p>
    <w:p>
      <w:pPr>
        <w:spacing w:after="0" w:line="240" w:lineRule="auto"/>
        <w:rPr>
          <w:rFonts w:ascii="Times New Roman" w:hAnsi="Times New Roman" w:eastAsia="Calibri"/>
          <w:b/>
          <w:sz w:val="28"/>
          <w:szCs w:val="28"/>
        </w:rPr>
        <w:sectPr>
          <w:pgSz w:w="11909" w:h="16834"/>
          <w:pgMar w:top="1224" w:right="754" w:bottom="2127" w:left="547" w:header="720" w:footer="720" w:gutter="0"/>
          <w:cols w:space="60" w:num="1"/>
          <w:docGrid w:linePitch="299" w:charSpace="0"/>
        </w:sectPr>
      </w:pPr>
    </w:p>
    <w:p>
      <w:pPr>
        <w:spacing w:before="60" w:after="60" w:line="240" w:lineRule="auto"/>
        <w:jc w:val="right"/>
        <w:rPr>
          <w:rFonts w:ascii="Times New Roman" w:hAnsi="Times New Roman"/>
          <w:b/>
          <w:bCs/>
          <w:lang w:eastAsia="ru-RU"/>
        </w:rPr>
      </w:pPr>
      <w:r>
        <w:rPr>
          <w:rFonts w:ascii="Times New Roman" w:hAnsi="Times New Roman"/>
          <w:b/>
          <w:bCs/>
          <w:lang w:eastAsia="ru-RU"/>
        </w:rPr>
        <w:t>Приложение № 6 к Контракту</w:t>
      </w:r>
    </w:p>
    <w:p>
      <w:pPr>
        <w:spacing w:before="60" w:after="60" w:line="240" w:lineRule="auto"/>
        <w:jc w:val="right"/>
        <w:rPr>
          <w:rFonts w:ascii="Times New Roman" w:hAnsi="Times New Roman"/>
          <w:b/>
          <w:bCs/>
          <w:lang w:eastAsia="ru-RU"/>
        </w:rPr>
      </w:pPr>
      <w:r>
        <w:rPr>
          <w:rFonts w:ascii="Times New Roman" w:hAnsi="Times New Roman"/>
          <w:b/>
          <w:bCs/>
          <w:lang w:eastAsia="ru-RU"/>
        </w:rPr>
        <w:t>№  _____  от ______________20_ г.</w:t>
      </w:r>
    </w:p>
    <w:p>
      <w:pPr>
        <w:spacing w:after="0" w:line="240" w:lineRule="auto"/>
        <w:rPr>
          <w:rFonts w:ascii="Times New Roman" w:hAnsi="Times New Roman"/>
          <w:b/>
          <w:sz w:val="24"/>
          <w:szCs w:val="24"/>
        </w:rPr>
      </w:pPr>
      <w:r>
        <w:rPr>
          <w:rFonts w:ascii="Times New Roman" w:hAnsi="Times New Roman"/>
          <w:b/>
          <w:sz w:val="24"/>
          <w:szCs w:val="24"/>
        </w:rPr>
        <w:t>Форма Универсального передаточного документа</w:t>
      </w:r>
    </w:p>
    <w:p>
      <w:pPr>
        <w:spacing w:after="0" w:line="240" w:lineRule="auto"/>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Универсальный передаточный документ</w:t>
      </w:r>
    </w:p>
    <w:p>
      <w:pPr>
        <w:spacing w:after="0" w:line="240" w:lineRule="auto"/>
        <w:jc w:val="center"/>
        <w:rPr>
          <w:rFonts w:ascii="Times New Roman" w:hAnsi="Times New Roman"/>
          <w:b/>
          <w:sz w:val="24"/>
          <w:szCs w:val="24"/>
        </w:rPr>
      </w:pPr>
    </w:p>
    <w:tbl>
      <w:tblPr>
        <w:tblStyle w:val="17"/>
        <w:tblW w:w="1514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10"/>
        <w:gridCol w:w="345"/>
        <w:gridCol w:w="896"/>
        <w:gridCol w:w="482"/>
        <w:gridCol w:w="501"/>
        <w:gridCol w:w="846"/>
        <w:gridCol w:w="401"/>
        <w:gridCol w:w="413"/>
        <w:gridCol w:w="642"/>
        <w:gridCol w:w="647"/>
        <w:gridCol w:w="349"/>
        <w:gridCol w:w="487"/>
        <w:gridCol w:w="489"/>
        <w:gridCol w:w="273"/>
        <w:gridCol w:w="822"/>
        <w:gridCol w:w="402"/>
        <w:gridCol w:w="400"/>
        <w:gridCol w:w="317"/>
        <w:gridCol w:w="226"/>
        <w:gridCol w:w="532"/>
        <w:gridCol w:w="791"/>
        <w:gridCol w:w="981"/>
        <w:gridCol w:w="548"/>
        <w:gridCol w:w="724"/>
        <w:gridCol w:w="1005"/>
        <w:gridCol w:w="81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9205" w:type="dxa"/>
            <w:gridSpan w:val="17"/>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Идентификатор электронного документа</w:t>
            </w:r>
          </w:p>
        </w:tc>
        <w:tc>
          <w:tcPr>
            <w:tcW w:w="5940" w:type="dxa"/>
            <w:gridSpan w:val="9"/>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Приложение № 1 к постановлению Правительства Российской Федерации от 26 декабря 2011 г. № 1137 (в редакции постановления Правительства Российской Федерации от 02 апреля 2021 г. № 534)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Документ о приемке</w:t>
            </w:r>
          </w:p>
        </w:tc>
        <w:tc>
          <w:tcPr>
            <w:tcW w:w="137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Счет-фактура №</w:t>
            </w:r>
          </w:p>
        </w:tc>
        <w:tc>
          <w:tcPr>
            <w:tcW w:w="1748"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______</w:t>
            </w:r>
          </w:p>
        </w:tc>
        <w:tc>
          <w:tcPr>
            <w:tcW w:w="4924" w:type="dxa"/>
            <w:gridSpan w:val="10"/>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От ______(1)</w:t>
            </w:r>
          </w:p>
        </w:tc>
        <w:tc>
          <w:tcPr>
            <w:tcW w:w="5940" w:type="dxa"/>
            <w:gridSpan w:val="9"/>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137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Исправление №</w:t>
            </w:r>
          </w:p>
        </w:tc>
        <w:tc>
          <w:tcPr>
            <w:tcW w:w="1748"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______</w:t>
            </w:r>
          </w:p>
        </w:tc>
        <w:tc>
          <w:tcPr>
            <w:tcW w:w="4924" w:type="dxa"/>
            <w:gridSpan w:val="10"/>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От ______(1а)</w:t>
            </w:r>
          </w:p>
        </w:tc>
        <w:tc>
          <w:tcPr>
            <w:tcW w:w="5940" w:type="dxa"/>
            <w:gridSpan w:val="9"/>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Статус:1</w:t>
            </w:r>
          </w:p>
          <w:p>
            <w:pPr>
              <w:spacing w:after="0" w:line="240" w:lineRule="auto"/>
              <w:rPr>
                <w:rFonts w:ascii="Times New Roman" w:hAnsi="Times New Roman"/>
                <w:sz w:val="16"/>
                <w:szCs w:val="16"/>
              </w:rPr>
            </w:pPr>
            <w:r>
              <w:rPr>
                <w:rFonts w:ascii="Times New Roman" w:hAnsi="Times New Roman"/>
                <w:sz w:val="16"/>
                <w:szCs w:val="16"/>
              </w:rPr>
              <w:t>1 – счет-фактура и передаточный документ (акт)</w:t>
            </w:r>
            <w:r>
              <w:rPr>
                <w:rFonts w:ascii="Times New Roman" w:hAnsi="Times New Roman"/>
                <w:sz w:val="16"/>
                <w:szCs w:val="16"/>
              </w:rPr>
              <w:br w:type="textWrapping"/>
            </w:r>
            <w:r>
              <w:rPr>
                <w:rFonts w:ascii="Times New Roman" w:hAnsi="Times New Roman"/>
                <w:sz w:val="16"/>
                <w:szCs w:val="16"/>
              </w:rPr>
              <w:t>2 – передаточный документ (акт)</w:t>
            </w:r>
          </w:p>
        </w:tc>
        <w:tc>
          <w:tcPr>
            <w:tcW w:w="3126"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Продавец:</w:t>
            </w:r>
          </w:p>
        </w:tc>
        <w:tc>
          <w:tcPr>
            <w:tcW w:w="5999" w:type="dxa"/>
            <w:gridSpan w:val="1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&lt;#Поставщик : Наименование#&gt;</w:t>
            </w:r>
          </w:p>
        </w:tc>
        <w:tc>
          <w:tcPr>
            <w:tcW w:w="4865"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3126"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Адрес:</w:t>
            </w:r>
          </w:p>
        </w:tc>
        <w:tc>
          <w:tcPr>
            <w:tcW w:w="5999" w:type="dxa"/>
            <w:gridSpan w:val="1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&lt;#Поставщик : Юридический адрес#&gt;</w:t>
            </w:r>
          </w:p>
        </w:tc>
        <w:tc>
          <w:tcPr>
            <w:tcW w:w="4865"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(2а)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3126"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ИНН/КПП продавца:</w:t>
            </w:r>
          </w:p>
        </w:tc>
        <w:tc>
          <w:tcPr>
            <w:tcW w:w="5999" w:type="dxa"/>
            <w:gridSpan w:val="1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___________________ / ___________________</w:t>
            </w:r>
          </w:p>
        </w:tc>
        <w:tc>
          <w:tcPr>
            <w:tcW w:w="4865"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(2б)</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3126"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Грузоотправитель и его адрес:</w:t>
            </w:r>
          </w:p>
        </w:tc>
        <w:tc>
          <w:tcPr>
            <w:tcW w:w="5999" w:type="dxa"/>
            <w:gridSpan w:val="1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_______</w:t>
            </w:r>
          </w:p>
        </w:tc>
        <w:tc>
          <w:tcPr>
            <w:tcW w:w="4865"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3126"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Грузополучатель и его адрес: </w:t>
            </w:r>
          </w:p>
        </w:tc>
        <w:tc>
          <w:tcPr>
            <w:tcW w:w="5999" w:type="dxa"/>
            <w:gridSpan w:val="1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_______</w:t>
            </w:r>
          </w:p>
        </w:tc>
        <w:tc>
          <w:tcPr>
            <w:tcW w:w="4865"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3126"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К платежно-расчетному документу №</w:t>
            </w:r>
          </w:p>
        </w:tc>
        <w:tc>
          <w:tcPr>
            <w:tcW w:w="5999" w:type="dxa"/>
            <w:gridSpan w:val="1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от _______</w:t>
            </w:r>
          </w:p>
        </w:tc>
        <w:tc>
          <w:tcPr>
            <w:tcW w:w="4865"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3126"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Документ об отгрузке № п/п</w:t>
            </w:r>
          </w:p>
        </w:tc>
        <w:tc>
          <w:tcPr>
            <w:tcW w:w="5999" w:type="dxa"/>
            <w:gridSpan w:val="1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от_______</w:t>
            </w:r>
          </w:p>
        </w:tc>
        <w:tc>
          <w:tcPr>
            <w:tcW w:w="4865"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(5а)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3126"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Покупатель:</w:t>
            </w:r>
          </w:p>
        </w:tc>
        <w:tc>
          <w:tcPr>
            <w:tcW w:w="5999" w:type="dxa"/>
            <w:gridSpan w:val="1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&lt;#Заказчик : Наименование#&gt;</w:t>
            </w:r>
          </w:p>
        </w:tc>
        <w:tc>
          <w:tcPr>
            <w:tcW w:w="4865"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3126"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Адрес:</w:t>
            </w:r>
          </w:p>
        </w:tc>
        <w:tc>
          <w:tcPr>
            <w:tcW w:w="5999" w:type="dxa"/>
            <w:gridSpan w:val="1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&lt;#Заказчик : Юридический адрес#&gt;</w:t>
            </w:r>
          </w:p>
        </w:tc>
        <w:tc>
          <w:tcPr>
            <w:tcW w:w="4865"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(6а)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3126"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ИНН/КПП покупателя:</w:t>
            </w:r>
          </w:p>
        </w:tc>
        <w:tc>
          <w:tcPr>
            <w:tcW w:w="5999" w:type="dxa"/>
            <w:gridSpan w:val="1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7714338609 / 771401001</w:t>
            </w:r>
          </w:p>
        </w:tc>
        <w:tc>
          <w:tcPr>
            <w:tcW w:w="4865"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(6б)</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3126"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Валюта: наименование, код</w:t>
            </w:r>
          </w:p>
        </w:tc>
        <w:tc>
          <w:tcPr>
            <w:tcW w:w="5999" w:type="dxa"/>
            <w:gridSpan w:val="1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Российский рубль, 643</w:t>
            </w:r>
          </w:p>
        </w:tc>
        <w:tc>
          <w:tcPr>
            <w:tcW w:w="4865"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3126"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Идентификатор государственного контракта, договора (соглашения) (при наличии):</w:t>
            </w:r>
          </w:p>
        </w:tc>
        <w:tc>
          <w:tcPr>
            <w:tcW w:w="5999" w:type="dxa"/>
            <w:gridSpan w:val="1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__________</w:t>
            </w:r>
          </w:p>
        </w:tc>
        <w:tc>
          <w:tcPr>
            <w:tcW w:w="4865"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81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Код товаров/работ, услуг</w:t>
            </w:r>
          </w:p>
        </w:tc>
        <w:tc>
          <w:tcPr>
            <w:tcW w:w="34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 п/п</w:t>
            </w:r>
          </w:p>
        </w:tc>
        <w:tc>
          <w:tcPr>
            <w:tcW w:w="89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Наименование товара (описание выполненных работ, оказанных услуг), имущественного права</w:t>
            </w:r>
          </w:p>
        </w:tc>
        <w:tc>
          <w:tcPr>
            <w:tcW w:w="48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Код вида товара</w:t>
            </w:r>
          </w:p>
        </w:tc>
        <w:tc>
          <w:tcPr>
            <w:tcW w:w="134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Единица измерения</w:t>
            </w:r>
          </w:p>
        </w:tc>
        <w:tc>
          <w:tcPr>
            <w:tcW w:w="814" w:type="dxa"/>
            <w:gridSpan w:val="2"/>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Количество (объем)</w:t>
            </w:r>
          </w:p>
        </w:tc>
        <w:tc>
          <w:tcPr>
            <w:tcW w:w="64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Цена (тариф) за единицу измерения</w:t>
            </w:r>
          </w:p>
        </w:tc>
        <w:tc>
          <w:tcPr>
            <w:tcW w:w="996" w:type="dxa"/>
            <w:gridSpan w:val="2"/>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Стоимость товаров (работ, услуг), имущественных прав без налога - всего</w:t>
            </w:r>
          </w:p>
        </w:tc>
        <w:tc>
          <w:tcPr>
            <w:tcW w:w="48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В том числе сумма акциза</w:t>
            </w:r>
          </w:p>
        </w:tc>
        <w:tc>
          <w:tcPr>
            <w:tcW w:w="762" w:type="dxa"/>
            <w:gridSpan w:val="2"/>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Налоговая ставка</w:t>
            </w:r>
          </w:p>
        </w:tc>
        <w:tc>
          <w:tcPr>
            <w:tcW w:w="82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Сумма налога, предъявляемая покупателю</w:t>
            </w:r>
          </w:p>
        </w:tc>
        <w:tc>
          <w:tcPr>
            <w:tcW w:w="1119" w:type="dxa"/>
            <w:gridSpan w:val="3"/>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Стоимость товаров (работ, услуг), имущественных прав с налогом - всего</w:t>
            </w:r>
          </w:p>
        </w:tc>
        <w:tc>
          <w:tcPr>
            <w:tcW w:w="1549"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Страна происхождения товара</w:t>
            </w:r>
          </w:p>
        </w:tc>
        <w:tc>
          <w:tcPr>
            <w:tcW w:w="98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Регистрационный номер декларации на товары или регистрационный номер партии товара, подлежащего прослеживаемости</w:t>
            </w:r>
          </w:p>
        </w:tc>
        <w:tc>
          <w:tcPr>
            <w:tcW w:w="127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Количественная единица измерения товара, используемая в целях осуществления прослеживаемости</w:t>
            </w:r>
          </w:p>
        </w:tc>
        <w:tc>
          <w:tcPr>
            <w:tcW w:w="100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Количество товара, подлежащего прослеживаемости, в количественной единице измерения товара используемой в целях осуществления прослеживаемости</w:t>
            </w:r>
          </w:p>
        </w:tc>
        <w:tc>
          <w:tcPr>
            <w:tcW w:w="81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Страна регистрации производителя товара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p>
        </w:tc>
        <w:tc>
          <w:tcPr>
            <w:tcW w:w="3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p>
        </w:tc>
        <w:tc>
          <w:tcPr>
            <w:tcW w:w="89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p>
        </w:tc>
        <w:tc>
          <w:tcPr>
            <w:tcW w:w="48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p>
        </w:tc>
        <w:tc>
          <w:tcPr>
            <w:tcW w:w="50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код</w:t>
            </w:r>
          </w:p>
        </w:tc>
        <w:tc>
          <w:tcPr>
            <w:tcW w:w="84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условное обозначение (национальное)</w:t>
            </w:r>
          </w:p>
        </w:tc>
        <w:tc>
          <w:tcPr>
            <w:tcW w:w="814"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p>
        </w:tc>
        <w:tc>
          <w:tcPr>
            <w:tcW w:w="64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p>
        </w:tc>
        <w:tc>
          <w:tcPr>
            <w:tcW w:w="996"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p>
        </w:tc>
        <w:tc>
          <w:tcPr>
            <w:tcW w:w="48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p>
        </w:tc>
        <w:tc>
          <w:tcPr>
            <w:tcW w:w="762"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p>
        </w:tc>
        <w:tc>
          <w:tcPr>
            <w:tcW w:w="82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p>
        </w:tc>
        <w:tc>
          <w:tcPr>
            <w:tcW w:w="1119"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p>
        </w:tc>
        <w:tc>
          <w:tcPr>
            <w:tcW w:w="75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Цифровой код</w:t>
            </w:r>
          </w:p>
        </w:tc>
        <w:tc>
          <w:tcPr>
            <w:tcW w:w="79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Краткое наименование</w:t>
            </w:r>
          </w:p>
        </w:tc>
        <w:tc>
          <w:tcPr>
            <w:tcW w:w="98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p>
        </w:tc>
        <w:tc>
          <w:tcPr>
            <w:tcW w:w="54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код</w:t>
            </w:r>
          </w:p>
        </w:tc>
        <w:tc>
          <w:tcPr>
            <w:tcW w:w="72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условное обозначение</w:t>
            </w:r>
          </w:p>
        </w:tc>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p>
        </w:tc>
        <w:tc>
          <w:tcPr>
            <w:tcW w:w="81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81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А</w:t>
            </w:r>
          </w:p>
        </w:tc>
        <w:tc>
          <w:tcPr>
            <w:tcW w:w="34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1</w:t>
            </w:r>
          </w:p>
        </w:tc>
        <w:tc>
          <w:tcPr>
            <w:tcW w:w="8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1а</w:t>
            </w:r>
          </w:p>
        </w:tc>
        <w:tc>
          <w:tcPr>
            <w:tcW w:w="48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1б</w:t>
            </w:r>
          </w:p>
        </w:tc>
        <w:tc>
          <w:tcPr>
            <w:tcW w:w="50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2</w:t>
            </w:r>
          </w:p>
        </w:tc>
        <w:tc>
          <w:tcPr>
            <w:tcW w:w="84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2а</w:t>
            </w:r>
          </w:p>
        </w:tc>
        <w:tc>
          <w:tcPr>
            <w:tcW w:w="814"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3</w:t>
            </w:r>
          </w:p>
        </w:tc>
        <w:tc>
          <w:tcPr>
            <w:tcW w:w="64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4</w:t>
            </w:r>
          </w:p>
        </w:tc>
        <w:tc>
          <w:tcPr>
            <w:tcW w:w="99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5</w:t>
            </w:r>
          </w:p>
        </w:tc>
        <w:tc>
          <w:tcPr>
            <w:tcW w:w="48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6</w:t>
            </w:r>
          </w:p>
        </w:tc>
        <w:tc>
          <w:tcPr>
            <w:tcW w:w="76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7</w:t>
            </w:r>
          </w:p>
        </w:tc>
        <w:tc>
          <w:tcPr>
            <w:tcW w:w="8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8</w:t>
            </w:r>
          </w:p>
        </w:tc>
        <w:tc>
          <w:tcPr>
            <w:tcW w:w="1119"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9</w:t>
            </w:r>
          </w:p>
        </w:tc>
        <w:tc>
          <w:tcPr>
            <w:tcW w:w="75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10</w:t>
            </w:r>
          </w:p>
        </w:tc>
        <w:tc>
          <w:tcPr>
            <w:tcW w:w="79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10а</w:t>
            </w:r>
          </w:p>
        </w:tc>
        <w:tc>
          <w:tcPr>
            <w:tcW w:w="98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11</w:t>
            </w:r>
          </w:p>
        </w:tc>
        <w:tc>
          <w:tcPr>
            <w:tcW w:w="54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12</w:t>
            </w:r>
          </w:p>
        </w:tc>
        <w:tc>
          <w:tcPr>
            <w:tcW w:w="72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12а</w:t>
            </w:r>
          </w:p>
        </w:tc>
        <w:tc>
          <w:tcPr>
            <w:tcW w:w="100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13</w:t>
            </w:r>
          </w:p>
        </w:tc>
        <w:tc>
          <w:tcPr>
            <w:tcW w:w="81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81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34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1</w:t>
            </w:r>
          </w:p>
        </w:tc>
        <w:tc>
          <w:tcPr>
            <w:tcW w:w="8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48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50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84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814"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64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99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48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76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8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119"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75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79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98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54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72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00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81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4181" w:type="dxa"/>
            <w:gridSpan w:val="7"/>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Всего к оплате (9)</w:t>
            </w:r>
          </w:p>
        </w:tc>
        <w:tc>
          <w:tcPr>
            <w:tcW w:w="99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249"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Х</w:t>
            </w:r>
          </w:p>
        </w:tc>
        <w:tc>
          <w:tcPr>
            <w:tcW w:w="8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119"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2530"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54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72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00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81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5145" w:type="dxa"/>
            <w:gridSpan w:val="2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3990" w:type="dxa"/>
            <w:gridSpan w:val="24"/>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Особенности:</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1096" w:hRule="atLeast"/>
        </w:trPr>
        <w:tc>
          <w:tcPr>
            <w:tcW w:w="1155"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13990" w:type="dxa"/>
            <w:gridSpan w:val="24"/>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Поставщику начислена неустойка:</w:t>
            </w:r>
          </w:p>
          <w:p>
            <w:pPr>
              <w:spacing w:after="0" w:line="240" w:lineRule="auto"/>
              <w:rPr>
                <w:rFonts w:ascii="Times New Roman" w:hAnsi="Times New Roman"/>
                <w:sz w:val="16"/>
                <w:szCs w:val="16"/>
              </w:rPr>
            </w:pPr>
            <w:r>
              <w:rPr>
                <w:rFonts w:ascii="Times New Roman" w:hAnsi="Times New Roman"/>
                <w:sz w:val="16"/>
                <w:szCs w:val="16"/>
              </w:rPr>
              <w:t>- назначен штраф в соответствии с п.__ Контракта в сумме ___________руб.____коп.</w:t>
            </w:r>
          </w:p>
          <w:p>
            <w:pPr>
              <w:spacing w:after="0" w:line="240" w:lineRule="auto"/>
              <w:rPr>
                <w:rFonts w:ascii="Times New Roman" w:hAnsi="Times New Roman"/>
                <w:sz w:val="16"/>
                <w:szCs w:val="16"/>
              </w:rPr>
            </w:pPr>
            <w:r>
              <w:rPr>
                <w:rFonts w:ascii="Times New Roman" w:hAnsi="Times New Roman"/>
                <w:sz w:val="16"/>
                <w:szCs w:val="16"/>
              </w:rPr>
              <w:t>- пени в соответствии с п.__ Контракта в сумме _____________руб.___коп.</w:t>
            </w:r>
          </w:p>
          <w:p>
            <w:pPr>
              <w:spacing w:after="0" w:line="240" w:lineRule="auto"/>
              <w:rPr>
                <w:rFonts w:ascii="Times New Roman" w:hAnsi="Times New Roman"/>
                <w:sz w:val="16"/>
                <w:szCs w:val="16"/>
              </w:rPr>
            </w:pPr>
            <w:r>
              <w:rPr>
                <w:rFonts w:ascii="Times New Roman" w:hAnsi="Times New Roman"/>
                <w:sz w:val="16"/>
                <w:szCs w:val="16"/>
              </w:rPr>
              <w:t>Сумма, подлежащая уплате Поставщику, за услуги, принятые по настоящему акту (с учетом удержания штрафа и (или) пени), в том числе НДС (__%) (указывается применимая в конкретном случае ставка НДС в соответствии с действующим на момент заключения Контракта законодательством Российской Федерации) - __________ руб.___коп.</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Документ составлен на ___листах</w:t>
            </w:r>
          </w:p>
        </w:tc>
        <w:tc>
          <w:tcPr>
            <w:tcW w:w="3539" w:type="dxa"/>
            <w:gridSpan w:val="6"/>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Руководитель организации или иное уполномоченное лицо</w:t>
            </w:r>
          </w:p>
        </w:tc>
        <w:tc>
          <w:tcPr>
            <w:tcW w:w="64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99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3416" w:type="dxa"/>
            <w:gridSpan w:val="8"/>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Главный бухгалтер или иное уполномоченное лицо</w:t>
            </w:r>
          </w:p>
        </w:tc>
        <w:tc>
          <w:tcPr>
            <w:tcW w:w="1323"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4074"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3539" w:type="dxa"/>
            <w:gridSpan w:val="6"/>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64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подпись</w:t>
            </w:r>
          </w:p>
        </w:tc>
        <w:tc>
          <w:tcPr>
            <w:tcW w:w="99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(ФИО)</w:t>
            </w:r>
          </w:p>
        </w:tc>
        <w:tc>
          <w:tcPr>
            <w:tcW w:w="3416" w:type="dxa"/>
            <w:gridSpan w:val="8"/>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1323"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подпись</w:t>
            </w:r>
          </w:p>
        </w:tc>
        <w:tc>
          <w:tcPr>
            <w:tcW w:w="4074"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(ФИО)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3539" w:type="dxa"/>
            <w:gridSpan w:val="6"/>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Индивидуальный предприниматель</w:t>
            </w:r>
          </w:p>
        </w:tc>
        <w:tc>
          <w:tcPr>
            <w:tcW w:w="64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99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8813" w:type="dxa"/>
            <w:gridSpan w:val="15"/>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(реквизиты свидетельства о государственной регистрации индивидуального предпринимателя)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155"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3539" w:type="dxa"/>
            <w:gridSpan w:val="6"/>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64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подпись</w:t>
            </w:r>
          </w:p>
        </w:tc>
        <w:tc>
          <w:tcPr>
            <w:tcW w:w="99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(ФИО)</w:t>
            </w:r>
          </w:p>
        </w:tc>
        <w:tc>
          <w:tcPr>
            <w:tcW w:w="8813" w:type="dxa"/>
            <w:gridSpan w:val="15"/>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5145" w:type="dxa"/>
            <w:gridSpan w:val="2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4694" w:type="dxa"/>
            <w:gridSpan w:val="8"/>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Основание передачи (сдачи)/получения (приемки)</w:t>
            </w:r>
          </w:p>
        </w:tc>
        <w:tc>
          <w:tcPr>
            <w:tcW w:w="10451" w:type="dxa"/>
            <w:gridSpan w:val="18"/>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Контракт № ____________________ от ______________________________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4694" w:type="dxa"/>
            <w:gridSpan w:val="8"/>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0451" w:type="dxa"/>
            <w:gridSpan w:val="18"/>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(договор; доверенность и др.)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2533" w:type="dxa"/>
            <w:gridSpan w:val="4"/>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Данные о транспортировке и грузе</w:t>
            </w:r>
          </w:p>
        </w:tc>
        <w:tc>
          <w:tcPr>
            <w:tcW w:w="12612" w:type="dxa"/>
            <w:gridSpan w:val="2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2533" w:type="dxa"/>
            <w:gridSpan w:val="4"/>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p>
        </w:tc>
        <w:tc>
          <w:tcPr>
            <w:tcW w:w="12612" w:type="dxa"/>
            <w:gridSpan w:val="2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(транспортная накладная, поручение экспедитору, экспедиторская/складская расписка и др./масса нетто/брутто груза, если не приведены ссылки на транспортные документы, содержащие эти сведения)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5145" w:type="dxa"/>
            <w:gridSpan w:val="2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6332" w:type="dxa"/>
            <w:gridSpan w:val="11"/>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Товар (груз) передал/услуги, результаты работ, права сдал</w:t>
            </w:r>
          </w:p>
        </w:tc>
        <w:tc>
          <w:tcPr>
            <w:tcW w:w="8813" w:type="dxa"/>
            <w:gridSpan w:val="1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Товар (груз) получил/услуги, результаты работ, права принял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2533"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34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2452"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2071"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119"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5623" w:type="dxa"/>
            <w:gridSpan w:val="8"/>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2533"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(должность)</w:t>
            </w:r>
          </w:p>
        </w:tc>
        <w:tc>
          <w:tcPr>
            <w:tcW w:w="134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(подпись)</w:t>
            </w:r>
          </w:p>
        </w:tc>
        <w:tc>
          <w:tcPr>
            <w:tcW w:w="2452"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(ФИО)</w:t>
            </w:r>
          </w:p>
        </w:tc>
        <w:tc>
          <w:tcPr>
            <w:tcW w:w="2071"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(должность)</w:t>
            </w:r>
          </w:p>
        </w:tc>
        <w:tc>
          <w:tcPr>
            <w:tcW w:w="1119"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(подпись)</w:t>
            </w:r>
          </w:p>
        </w:tc>
        <w:tc>
          <w:tcPr>
            <w:tcW w:w="5623" w:type="dxa"/>
            <w:gridSpan w:val="8"/>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(ФИО)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5145" w:type="dxa"/>
            <w:gridSpan w:val="2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2533"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Дата отгрузки, передачи (сдачи)</w:t>
            </w:r>
          </w:p>
        </w:tc>
        <w:tc>
          <w:tcPr>
            <w:tcW w:w="3799" w:type="dxa"/>
            <w:gridSpan w:val="7"/>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«__»___________________________20__г</w:t>
            </w:r>
          </w:p>
        </w:tc>
        <w:tc>
          <w:tcPr>
            <w:tcW w:w="2071"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Дата получения (приемки)</w:t>
            </w:r>
          </w:p>
        </w:tc>
        <w:tc>
          <w:tcPr>
            <w:tcW w:w="6742" w:type="dxa"/>
            <w:gridSpan w:val="11"/>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«__»________________________20__г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3034"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Иные сведения об отгрузке, передаче</w:t>
            </w:r>
          </w:p>
        </w:tc>
        <w:tc>
          <w:tcPr>
            <w:tcW w:w="329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3190" w:type="dxa"/>
            <w:gridSpan w:val="7"/>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Иные сведения о получении, приемке</w:t>
            </w:r>
          </w:p>
        </w:tc>
        <w:tc>
          <w:tcPr>
            <w:tcW w:w="5623" w:type="dxa"/>
            <w:gridSpan w:val="8"/>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6332" w:type="dxa"/>
            <w:gridSpan w:val="11"/>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8813" w:type="dxa"/>
            <w:gridSpan w:val="1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претензии со стороны заказчика отсутствуют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6332" w:type="dxa"/>
            <w:gridSpan w:val="11"/>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(ссылки на неотъемлемые приложения, сопутствующие документы, иные документы и т.п.)</w:t>
            </w:r>
          </w:p>
        </w:tc>
        <w:tc>
          <w:tcPr>
            <w:tcW w:w="8813" w:type="dxa"/>
            <w:gridSpan w:val="1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(информация о наличии/отсутствии претензии; ссылки на неотъемлемые приложения и другие документы и т.п.)</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5145" w:type="dxa"/>
            <w:gridSpan w:val="2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6332" w:type="dxa"/>
            <w:gridSpan w:val="11"/>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Ответственный за правильность оформления факта хозяйственной жизни</w:t>
            </w:r>
          </w:p>
        </w:tc>
        <w:tc>
          <w:tcPr>
            <w:tcW w:w="8813" w:type="dxa"/>
            <w:gridSpan w:val="1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Ответственный за правильность оформления факта хозяйственной жизни</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2533"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34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2452"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2071"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119"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5623" w:type="dxa"/>
            <w:gridSpan w:val="8"/>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2533"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(должность)</w:t>
            </w:r>
          </w:p>
        </w:tc>
        <w:tc>
          <w:tcPr>
            <w:tcW w:w="134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(подпись)</w:t>
            </w:r>
          </w:p>
        </w:tc>
        <w:tc>
          <w:tcPr>
            <w:tcW w:w="2452"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(ФИО)</w:t>
            </w:r>
          </w:p>
        </w:tc>
        <w:tc>
          <w:tcPr>
            <w:tcW w:w="2071"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(должность)</w:t>
            </w:r>
          </w:p>
        </w:tc>
        <w:tc>
          <w:tcPr>
            <w:tcW w:w="1119"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(подпись)</w:t>
            </w:r>
          </w:p>
        </w:tc>
        <w:tc>
          <w:tcPr>
            <w:tcW w:w="5623" w:type="dxa"/>
            <w:gridSpan w:val="8"/>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(ФИО)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5145" w:type="dxa"/>
            <w:gridSpan w:val="2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6332" w:type="dxa"/>
            <w:gridSpan w:val="11"/>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Наименование экономического субъекта - составителя документа (в т.ч. комиссионера/агента)</w:t>
            </w:r>
          </w:p>
        </w:tc>
        <w:tc>
          <w:tcPr>
            <w:tcW w:w="8813" w:type="dxa"/>
            <w:gridSpan w:val="1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Ответственный за правильность оформления факта хозяйственной жизни</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6332" w:type="dxa"/>
            <w:gridSpan w:val="11"/>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___________________ / ___________________</w:t>
            </w:r>
          </w:p>
        </w:tc>
        <w:tc>
          <w:tcPr>
            <w:tcW w:w="8813" w:type="dxa"/>
            <w:gridSpan w:val="1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7714338609 / 771401001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6332" w:type="dxa"/>
            <w:gridSpan w:val="11"/>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(может не заполняться при проставлении печати в М.П., может быть указан ИНН/КПП)</w:t>
            </w:r>
          </w:p>
        </w:tc>
        <w:tc>
          <w:tcPr>
            <w:tcW w:w="8813" w:type="dxa"/>
            <w:gridSpan w:val="1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(может не заполняться при проставлении печати в М.П., может быть указан ИНН/КПП)</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6332" w:type="dxa"/>
            <w:gridSpan w:val="11"/>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м.п.</w:t>
            </w:r>
          </w:p>
        </w:tc>
        <w:tc>
          <w:tcPr>
            <w:tcW w:w="8813" w:type="dxa"/>
            <w:gridSpan w:val="15"/>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м.п.</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15145" w:type="dxa"/>
            <w:gridSpan w:val="2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right"/>
              <w:rPr>
                <w:rFonts w:ascii="Times New Roman" w:hAnsi="Times New Roman"/>
                <w:sz w:val="16"/>
                <w:szCs w:val="16"/>
              </w:rPr>
            </w:pPr>
            <w:r>
              <w:rPr>
                <w:rFonts w:ascii="Times New Roman" w:hAnsi="Times New Roman"/>
                <w:sz w:val="16"/>
                <w:szCs w:val="16"/>
              </w:rPr>
              <w:t>Приложение к универсальному передаточному документу</w:t>
            </w:r>
          </w:p>
          <w:p>
            <w:pPr>
              <w:spacing w:after="0" w:line="240" w:lineRule="auto"/>
              <w:jc w:val="right"/>
              <w:rPr>
                <w:rFonts w:ascii="Times New Roman" w:hAnsi="Times New Roman"/>
                <w:sz w:val="16"/>
                <w:szCs w:val="16"/>
              </w:rPr>
            </w:pPr>
            <w:r>
              <w:rPr>
                <w:rFonts w:ascii="Times New Roman" w:hAnsi="Times New Roman"/>
                <w:sz w:val="16"/>
                <w:szCs w:val="16"/>
              </w:rPr>
              <w:t>&lt;#Контракт: Дата заключения#&gt;</w:t>
            </w:r>
          </w:p>
          <w:p>
            <w:pPr>
              <w:spacing w:after="0" w:line="240" w:lineRule="auto"/>
              <w:jc w:val="right"/>
              <w:rPr>
                <w:rFonts w:ascii="Times New Roman" w:hAnsi="Times New Roman"/>
                <w:sz w:val="16"/>
                <w:szCs w:val="16"/>
              </w:rPr>
            </w:pPr>
            <w:r>
              <w:rPr>
                <w:rFonts w:ascii="Times New Roman" w:hAnsi="Times New Roman"/>
                <w:sz w:val="16"/>
                <w:szCs w:val="16"/>
              </w:rPr>
              <w:t>по Контракту (Договору) № ____________________</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15145" w:type="dxa"/>
            <w:gridSpan w:val="2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Дополнительные сведения о товарах, работах, услугах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81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 п/п</w:t>
            </w:r>
          </w:p>
        </w:tc>
        <w:tc>
          <w:tcPr>
            <w:tcW w:w="17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Наименование товара (описание выполненных работ, оказанных услуг), имущественного права</w:t>
            </w:r>
          </w:p>
        </w:tc>
        <w:tc>
          <w:tcPr>
            <w:tcW w:w="1748"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Наименование позиции КТРУ</w:t>
            </w:r>
          </w:p>
        </w:tc>
        <w:tc>
          <w:tcPr>
            <w:tcW w:w="1702"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Наименование позиции СПГЗ</w:t>
            </w:r>
          </w:p>
        </w:tc>
        <w:tc>
          <w:tcPr>
            <w:tcW w:w="132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Наименование СТЕ</w:t>
            </w:r>
          </w:p>
        </w:tc>
        <w:tc>
          <w:tcPr>
            <w:tcW w:w="1497"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Характеристики позиции КТРУ</w:t>
            </w:r>
          </w:p>
        </w:tc>
        <w:tc>
          <w:tcPr>
            <w:tcW w:w="1475"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Характеристики позиции СПГЗ</w:t>
            </w:r>
          </w:p>
        </w:tc>
        <w:tc>
          <w:tcPr>
            <w:tcW w:w="4865"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Характеристики СТЕ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81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1</w:t>
            </w:r>
          </w:p>
        </w:tc>
        <w:tc>
          <w:tcPr>
            <w:tcW w:w="17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748"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702"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32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497"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475"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4865"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81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72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748"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702"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32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497"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1475"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c>
          <w:tcPr>
            <w:tcW w:w="4865"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0" w:line="240" w:lineRule="auto"/>
              <w:rPr>
                <w:rFonts w:ascii="Times New Roman" w:hAnsi="Times New Roman"/>
                <w:sz w:val="16"/>
                <w:szCs w:val="16"/>
              </w:rPr>
            </w:pPr>
            <w:r>
              <w:rPr>
                <w:rFonts w:ascii="Times New Roman" w:hAnsi="Times New Roman"/>
                <w:sz w:val="16"/>
                <w:szCs w:val="16"/>
              </w:rPr>
              <w:t>               </w:t>
            </w:r>
          </w:p>
        </w:tc>
      </w:tr>
    </w:tbl>
    <w:p>
      <w:pPr>
        <w:spacing w:after="0" w:line="240" w:lineRule="auto"/>
        <w:jc w:val="center"/>
        <w:rPr>
          <w:rFonts w:ascii="Times New Roman" w:hAnsi="Times New Roman"/>
          <w:b/>
          <w:sz w:val="24"/>
          <w:szCs w:val="24"/>
        </w:rPr>
      </w:pPr>
    </w:p>
    <w:tbl>
      <w:tblPr>
        <w:tblStyle w:val="17"/>
        <w:tblW w:w="13784"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6878"/>
        <w:gridCol w:w="6906"/>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6878" w:type="dxa"/>
          </w:tcPr>
          <w:p>
            <w:pPr>
              <w:spacing w:after="0" w:line="240" w:lineRule="auto"/>
              <w:contextualSpacing/>
              <w:jc w:val="center"/>
              <w:rPr>
                <w:rFonts w:ascii="Times New Roman" w:hAnsi="Times New Roman"/>
                <w:b/>
                <w:sz w:val="24"/>
                <w:szCs w:val="24"/>
              </w:rPr>
            </w:pPr>
            <w:r>
              <w:rPr>
                <w:rFonts w:ascii="Times New Roman" w:hAnsi="Times New Roman"/>
                <w:b/>
                <w:sz w:val="24"/>
                <w:szCs w:val="24"/>
              </w:rPr>
              <w:t>ЗАКАЗЧИК</w:t>
            </w:r>
          </w:p>
        </w:tc>
        <w:tc>
          <w:tcPr>
            <w:tcW w:w="6906" w:type="dxa"/>
          </w:tcPr>
          <w:p>
            <w:pPr>
              <w:spacing w:after="0" w:line="240" w:lineRule="auto"/>
              <w:contextualSpacing/>
              <w:jc w:val="center"/>
              <w:rPr>
                <w:rFonts w:ascii="Times New Roman" w:hAnsi="Times New Roman"/>
                <w:b/>
                <w:sz w:val="24"/>
                <w:szCs w:val="24"/>
              </w:rPr>
            </w:pPr>
            <w:r>
              <w:rPr>
                <w:rFonts w:ascii="Times New Roman" w:hAnsi="Times New Roman"/>
                <w:b/>
                <w:sz w:val="24"/>
                <w:szCs w:val="24"/>
              </w:rPr>
              <w:t>ПОСТАВЩИК</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6878" w:type="dxa"/>
          </w:tcPr>
          <w:p>
            <w:pPr>
              <w:spacing w:after="0" w:line="240" w:lineRule="auto"/>
              <w:contextualSpacing/>
              <w:jc w:val="both"/>
              <w:rPr>
                <w:rFonts w:ascii="Times New Roman" w:hAnsi="Times New Roman"/>
                <w:sz w:val="24"/>
                <w:szCs w:val="24"/>
              </w:rPr>
            </w:pPr>
          </w:p>
        </w:tc>
        <w:tc>
          <w:tcPr>
            <w:tcW w:w="6906" w:type="dxa"/>
          </w:tcPr>
          <w:p>
            <w:pPr>
              <w:spacing w:after="0" w:line="240" w:lineRule="auto"/>
              <w:contextualSpacing/>
              <w:jc w:val="both"/>
              <w:rPr>
                <w:rFonts w:ascii="Times New Roman" w:hAnsi="Times New Roman"/>
                <w:sz w:val="24"/>
                <w:szCs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6878" w:type="dxa"/>
          </w:tcPr>
          <w:p>
            <w:pPr>
              <w:spacing w:after="0" w:line="240" w:lineRule="auto"/>
              <w:contextualSpacing/>
              <w:jc w:val="both"/>
              <w:rPr>
                <w:rFonts w:ascii="Times New Roman" w:hAnsi="Times New Roman"/>
                <w:sz w:val="24"/>
                <w:szCs w:val="24"/>
              </w:rPr>
            </w:pPr>
          </w:p>
          <w:p>
            <w:pPr>
              <w:spacing w:after="0" w:line="240" w:lineRule="auto"/>
              <w:contextualSpacing/>
              <w:jc w:val="both"/>
              <w:rPr>
                <w:rFonts w:ascii="Times New Roman" w:hAnsi="Times New Roman"/>
                <w:sz w:val="24"/>
                <w:szCs w:val="24"/>
              </w:rPr>
            </w:pPr>
            <w:r>
              <w:rPr>
                <w:rFonts w:ascii="Times New Roman" w:hAnsi="Times New Roman"/>
                <w:sz w:val="24"/>
                <w:szCs w:val="24"/>
              </w:rPr>
              <w:t>_______________________/./</w:t>
            </w:r>
          </w:p>
          <w:p>
            <w:pPr>
              <w:spacing w:after="0" w:line="240" w:lineRule="auto"/>
              <w:contextualSpacing/>
              <w:jc w:val="both"/>
              <w:rPr>
                <w:rFonts w:ascii="Times New Roman" w:hAnsi="Times New Roman"/>
                <w:sz w:val="24"/>
                <w:szCs w:val="24"/>
              </w:rPr>
            </w:pPr>
            <w:r>
              <w:rPr>
                <w:rFonts w:ascii="Times New Roman" w:hAnsi="Times New Roman"/>
                <w:sz w:val="24"/>
                <w:szCs w:val="24"/>
              </w:rPr>
              <w:t>м.п.</w:t>
            </w:r>
          </w:p>
        </w:tc>
        <w:tc>
          <w:tcPr>
            <w:tcW w:w="6906" w:type="dxa"/>
          </w:tcPr>
          <w:p>
            <w:pPr>
              <w:spacing w:after="0" w:line="240" w:lineRule="auto"/>
              <w:contextualSpacing/>
              <w:jc w:val="both"/>
              <w:rPr>
                <w:rFonts w:ascii="Times New Roman" w:hAnsi="Times New Roman"/>
                <w:sz w:val="24"/>
                <w:szCs w:val="24"/>
              </w:rPr>
            </w:pPr>
          </w:p>
          <w:p>
            <w:pPr>
              <w:spacing w:after="0" w:line="240" w:lineRule="auto"/>
              <w:contextualSpacing/>
              <w:jc w:val="both"/>
              <w:rPr>
                <w:rFonts w:ascii="Times New Roman" w:hAnsi="Times New Roman"/>
                <w:sz w:val="24"/>
                <w:szCs w:val="24"/>
                <w:lang w:val="en-US"/>
              </w:rPr>
            </w:pPr>
            <w:r>
              <w:rPr>
                <w:rFonts w:ascii="Times New Roman" w:hAnsi="Times New Roman"/>
                <w:sz w:val="24"/>
                <w:szCs w:val="24"/>
              </w:rPr>
              <w:t>___________________ /</w:t>
            </w:r>
            <w:r>
              <w:t xml:space="preserve"> /</w:t>
            </w:r>
          </w:p>
          <w:p>
            <w:pPr>
              <w:spacing w:after="0" w:line="240" w:lineRule="auto"/>
              <w:contextualSpacing/>
              <w:jc w:val="both"/>
              <w:rPr>
                <w:rFonts w:ascii="Times New Roman" w:hAnsi="Times New Roman"/>
                <w:sz w:val="24"/>
                <w:szCs w:val="24"/>
              </w:rPr>
            </w:pPr>
            <w:r>
              <w:rPr>
                <w:rFonts w:ascii="Times New Roman" w:hAnsi="Times New Roman"/>
                <w:sz w:val="24"/>
                <w:szCs w:val="24"/>
              </w:rPr>
              <w:t>м.п.</w:t>
            </w:r>
          </w:p>
        </w:tc>
      </w:tr>
    </w:tbl>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widowControl w:val="0"/>
        <w:shd w:val="clear" w:color="auto" w:fill="FFFFFF"/>
        <w:autoSpaceDE w:val="0"/>
        <w:autoSpaceDN w:val="0"/>
        <w:adjustRightInd w:val="0"/>
        <w:spacing w:after="0" w:line="240" w:lineRule="auto"/>
        <w:rPr>
          <w:rFonts w:ascii="Times New Roman" w:hAnsi="Times New Roman"/>
          <w:b/>
          <w:bCs/>
          <w:spacing w:val="-14"/>
          <w:sz w:val="24"/>
          <w:szCs w:val="24"/>
          <w:lang w:eastAsia="ru-RU"/>
        </w:rPr>
      </w:pPr>
    </w:p>
    <w:p>
      <w:pPr>
        <w:widowControl w:val="0"/>
        <w:shd w:val="clear" w:color="auto" w:fill="FFFFFF"/>
        <w:autoSpaceDE w:val="0"/>
        <w:autoSpaceDN w:val="0"/>
        <w:adjustRightInd w:val="0"/>
        <w:spacing w:after="0" w:line="240" w:lineRule="auto"/>
        <w:rPr>
          <w:rFonts w:ascii="Times New Roman" w:hAnsi="Times New Roman"/>
          <w:b/>
          <w:bCs/>
          <w:spacing w:val="-14"/>
          <w:sz w:val="24"/>
          <w:szCs w:val="24"/>
          <w:lang w:eastAsia="ru-RU"/>
        </w:rPr>
      </w:pPr>
    </w:p>
    <w:p>
      <w:pPr>
        <w:widowControl w:val="0"/>
        <w:shd w:val="clear" w:color="auto" w:fill="FFFFFF"/>
        <w:autoSpaceDE w:val="0"/>
        <w:autoSpaceDN w:val="0"/>
        <w:adjustRightInd w:val="0"/>
        <w:spacing w:after="0" w:line="240" w:lineRule="auto"/>
        <w:rPr>
          <w:rFonts w:ascii="Times New Roman" w:hAnsi="Times New Roman"/>
          <w:b/>
          <w:bCs/>
          <w:spacing w:val="-14"/>
          <w:sz w:val="24"/>
          <w:szCs w:val="24"/>
          <w:lang w:eastAsia="ru-RU"/>
        </w:rPr>
      </w:pPr>
    </w:p>
    <w:p>
      <w:pPr>
        <w:widowControl w:val="0"/>
        <w:shd w:val="clear" w:color="auto" w:fill="FFFFFF"/>
        <w:autoSpaceDE w:val="0"/>
        <w:autoSpaceDN w:val="0"/>
        <w:adjustRightInd w:val="0"/>
        <w:spacing w:after="0" w:line="240" w:lineRule="auto"/>
        <w:rPr>
          <w:rFonts w:ascii="Times New Roman" w:hAnsi="Times New Roman"/>
          <w:b/>
          <w:bCs/>
          <w:spacing w:val="-14"/>
          <w:sz w:val="24"/>
          <w:szCs w:val="24"/>
          <w:lang w:eastAsia="ru-RU"/>
        </w:rPr>
      </w:pPr>
    </w:p>
    <w:p>
      <w:pPr>
        <w:widowControl w:val="0"/>
        <w:shd w:val="clear" w:color="auto" w:fill="FFFFFF"/>
        <w:autoSpaceDE w:val="0"/>
        <w:autoSpaceDN w:val="0"/>
        <w:adjustRightInd w:val="0"/>
        <w:spacing w:after="0" w:line="240" w:lineRule="auto"/>
        <w:rPr>
          <w:rFonts w:ascii="Times New Roman" w:hAnsi="Times New Roman" w:eastAsiaTheme="minorEastAsia"/>
          <w:sz w:val="24"/>
          <w:szCs w:val="24"/>
          <w:lang w:eastAsia="ru-RU"/>
        </w:rPr>
      </w:pPr>
    </w:p>
    <w:p>
      <w:pPr>
        <w:spacing w:before="60" w:after="60" w:line="240" w:lineRule="auto"/>
        <w:ind w:firstLine="567"/>
        <w:jc w:val="both"/>
        <w:rPr>
          <w:rFonts w:ascii="Times New Roman" w:hAnsi="Times New Roman"/>
          <w:sz w:val="24"/>
          <w:szCs w:val="24"/>
          <w:lang w:eastAsia="ru-RU"/>
        </w:rPr>
        <w:sectPr>
          <w:pgSz w:w="15840" w:h="12240" w:orient="landscape"/>
          <w:pgMar w:top="1701" w:right="1134" w:bottom="850" w:left="1134" w:header="720" w:footer="720" w:gutter="0"/>
          <w:cols w:space="720" w:num="1"/>
          <w:titlePg/>
          <w:docGrid w:linePitch="326" w:charSpace="0"/>
        </w:sectPr>
      </w:pPr>
    </w:p>
    <w:p>
      <w:pPr>
        <w:spacing w:before="60" w:after="60" w:line="240" w:lineRule="auto"/>
        <w:jc w:val="right"/>
        <w:rPr>
          <w:rFonts w:ascii="Times New Roman" w:hAnsi="Times New Roman"/>
          <w:b/>
          <w:bCs/>
          <w:lang w:eastAsia="ru-RU"/>
        </w:rPr>
      </w:pPr>
      <w:r>
        <w:rPr>
          <w:rFonts w:ascii="Times New Roman" w:hAnsi="Times New Roman"/>
          <w:b/>
          <w:bCs/>
          <w:lang w:eastAsia="ru-RU"/>
        </w:rPr>
        <w:t>Приложение № 7 к Контракту</w:t>
      </w:r>
    </w:p>
    <w:p>
      <w:pPr>
        <w:spacing w:before="60" w:after="60" w:line="240" w:lineRule="auto"/>
        <w:jc w:val="right"/>
        <w:rPr>
          <w:rFonts w:ascii="Times New Roman" w:hAnsi="Times New Roman"/>
          <w:b/>
          <w:bCs/>
          <w:lang w:eastAsia="ru-RU"/>
        </w:rPr>
      </w:pPr>
      <w:r>
        <w:rPr>
          <w:rFonts w:ascii="Times New Roman" w:hAnsi="Times New Roman"/>
          <w:b/>
          <w:bCs/>
          <w:lang w:eastAsia="ru-RU"/>
        </w:rPr>
        <w:t>№  _____  от ______________20_ г.</w:t>
      </w: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bCs/>
          <w:sz w:val="24"/>
          <w:szCs w:val="24"/>
        </w:rPr>
      </w:pPr>
      <w:bookmarkStart w:id="16" w:name="_Hlk117445573"/>
      <w:r>
        <w:rPr>
          <w:rFonts w:ascii="Times New Roman" w:hAnsi="Times New Roman"/>
          <w:b/>
          <w:bCs/>
          <w:sz w:val="24"/>
          <w:szCs w:val="24"/>
        </w:rPr>
        <w:t>СВОДНЫЙ РЕЕСТР</w:t>
      </w:r>
    </w:p>
    <w:p>
      <w:pPr>
        <w:spacing w:after="0" w:line="240" w:lineRule="auto"/>
        <w:jc w:val="center"/>
        <w:rPr>
          <w:rFonts w:ascii="Times New Roman" w:hAnsi="Times New Roman"/>
          <w:b/>
          <w:bCs/>
          <w:sz w:val="24"/>
          <w:szCs w:val="24"/>
        </w:rPr>
      </w:pPr>
      <w:r>
        <w:rPr>
          <w:rFonts w:ascii="Times New Roman" w:hAnsi="Times New Roman"/>
          <w:b/>
          <w:bCs/>
          <w:sz w:val="24"/>
          <w:szCs w:val="24"/>
        </w:rPr>
        <w:t>ТОВАРНЫХ НАКЛАДНЫХ НА ПОСТАВКУ ТОВАРА</w:t>
      </w:r>
    </w:p>
    <w:p>
      <w:pPr>
        <w:spacing w:after="0" w:line="240" w:lineRule="auto"/>
        <w:jc w:val="both"/>
        <w:rPr>
          <w:rFonts w:ascii="Times New Roman" w:hAnsi="Times New Roman"/>
          <w:b/>
          <w:bCs/>
          <w:sz w:val="24"/>
          <w:szCs w:val="24"/>
        </w:rPr>
      </w:pPr>
    </w:p>
    <w:bookmarkEnd w:id="16"/>
    <w:p>
      <w:pPr>
        <w:spacing w:after="0" w:line="240" w:lineRule="auto"/>
        <w:jc w:val="center"/>
        <w:rPr>
          <w:rFonts w:ascii="Times New Roman" w:hAnsi="Times New Roman"/>
          <w:sz w:val="24"/>
          <w:szCs w:val="24"/>
        </w:rPr>
      </w:pPr>
      <w:r>
        <w:rPr>
          <w:rFonts w:ascii="Times New Roman" w:hAnsi="Times New Roman"/>
          <w:sz w:val="24"/>
          <w:szCs w:val="24"/>
        </w:rPr>
        <w:t>ОТ «____» ____________ 20___г. №______</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По Государственному контракту от «____» ____________ 20___г. №______</w:t>
      </w:r>
      <w:r>
        <w:rPr>
          <w:rFonts w:ascii="Times New Roman" w:hAnsi="Times New Roman"/>
          <w:sz w:val="24"/>
          <w:szCs w:val="24"/>
        </w:rPr>
        <w:tab/>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 xml:space="preserve">Поставщик ИНН/КПП _____________________ </w:t>
      </w:r>
      <w:r>
        <w:rPr>
          <w:rFonts w:ascii="Times New Roman" w:hAnsi="Times New Roman"/>
          <w:sz w:val="24"/>
          <w:szCs w:val="24"/>
        </w:rPr>
        <w:tab/>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Сводный счет от «____» ____________ 20___г. №______</w:t>
      </w:r>
      <w:r>
        <w:rPr>
          <w:rFonts w:ascii="Times New Roman" w:hAnsi="Times New Roman"/>
          <w:sz w:val="24"/>
          <w:szCs w:val="24"/>
        </w:rPr>
        <w:tab/>
      </w:r>
    </w:p>
    <w:p>
      <w:pPr>
        <w:spacing w:after="0" w:line="240" w:lineRule="auto"/>
        <w:jc w:val="both"/>
        <w:rPr>
          <w:rFonts w:ascii="Times New Roman" w:hAnsi="Times New Roman"/>
          <w:sz w:val="24"/>
          <w:szCs w:val="24"/>
        </w:rPr>
      </w:pPr>
    </w:p>
    <w:tbl>
      <w:tblPr>
        <w:tblStyle w:val="18"/>
        <w:tblW w:w="9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276"/>
        <w:gridCol w:w="1211"/>
        <w:gridCol w:w="1669"/>
        <w:gridCol w:w="683"/>
        <w:gridCol w:w="867"/>
        <w:gridCol w:w="1380"/>
        <w:gridCol w:w="715"/>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31" w:type="dxa"/>
            <w:vMerge w:val="restart"/>
            <w:vAlign w:val="center"/>
          </w:tcPr>
          <w:p>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N</w:t>
            </w:r>
          </w:p>
          <w:p>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п/п</w:t>
            </w:r>
          </w:p>
        </w:tc>
        <w:tc>
          <w:tcPr>
            <w:tcW w:w="4156" w:type="dxa"/>
            <w:gridSpan w:val="3"/>
            <w:vAlign w:val="center"/>
          </w:tcPr>
          <w:p>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Получатель</w:t>
            </w:r>
          </w:p>
        </w:tc>
        <w:tc>
          <w:tcPr>
            <w:tcW w:w="1550" w:type="dxa"/>
            <w:gridSpan w:val="2"/>
            <w:vAlign w:val="center"/>
          </w:tcPr>
          <w:p>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Накладная</w:t>
            </w:r>
          </w:p>
        </w:tc>
        <w:tc>
          <w:tcPr>
            <w:tcW w:w="1380" w:type="dxa"/>
            <w:vMerge w:val="restart"/>
            <w:vAlign w:val="center"/>
          </w:tcPr>
          <w:p>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Количество</w:t>
            </w:r>
          </w:p>
        </w:tc>
        <w:tc>
          <w:tcPr>
            <w:tcW w:w="715" w:type="dxa"/>
            <w:vMerge w:val="restart"/>
            <w:vAlign w:val="center"/>
          </w:tcPr>
          <w:p>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Цена за ед. руб.</w:t>
            </w:r>
          </w:p>
        </w:tc>
        <w:tc>
          <w:tcPr>
            <w:tcW w:w="1347" w:type="dxa"/>
            <w:vMerge w:val="restart"/>
            <w:vAlign w:val="center"/>
          </w:tcPr>
          <w:p>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Стоимость,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31" w:type="dxa"/>
            <w:vMerge w:val="continue"/>
            <w:vAlign w:val="center"/>
          </w:tcPr>
          <w:p>
            <w:pPr>
              <w:spacing w:after="0" w:line="240" w:lineRule="auto"/>
              <w:jc w:val="both"/>
              <w:rPr>
                <w:rFonts w:ascii="Times New Roman" w:hAnsi="Times New Roman"/>
                <w:sz w:val="20"/>
                <w:szCs w:val="20"/>
                <w:lang w:eastAsia="ru-RU"/>
              </w:rPr>
            </w:pPr>
          </w:p>
        </w:tc>
        <w:tc>
          <w:tcPr>
            <w:tcW w:w="1276" w:type="dxa"/>
            <w:vAlign w:val="center"/>
          </w:tcPr>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ИНН/КПП</w:t>
            </w:r>
          </w:p>
        </w:tc>
        <w:tc>
          <w:tcPr>
            <w:tcW w:w="1211" w:type="dxa"/>
            <w:vAlign w:val="center"/>
          </w:tcPr>
          <w:p>
            <w:pPr>
              <w:spacing w:after="0" w:line="240" w:lineRule="auto"/>
              <w:jc w:val="center"/>
              <w:rPr>
                <w:rFonts w:ascii="Times New Roman" w:hAnsi="Times New Roman"/>
                <w:sz w:val="20"/>
                <w:szCs w:val="20"/>
                <w:u w:val="single"/>
                <w:lang w:eastAsia="ru-RU"/>
              </w:rPr>
            </w:pPr>
            <w:r>
              <w:rPr>
                <w:rFonts w:ascii="Times New Roman" w:hAnsi="Times New Roman"/>
                <w:sz w:val="20"/>
                <w:szCs w:val="20"/>
                <w:u w:val="single"/>
                <w:lang w:eastAsia="ru-RU"/>
              </w:rPr>
              <w:t>ОКАТО</w:t>
            </w:r>
          </w:p>
          <w:p>
            <w:pPr>
              <w:spacing w:after="0" w:line="240" w:lineRule="auto"/>
              <w:jc w:val="center"/>
              <w:rPr>
                <w:rFonts w:ascii="Times New Roman" w:hAnsi="Times New Roman"/>
                <w:sz w:val="20"/>
                <w:szCs w:val="20"/>
                <w:lang w:eastAsia="ru-RU"/>
              </w:rPr>
            </w:pPr>
            <w:r>
              <w:rPr>
                <w:rFonts w:ascii="Times New Roman" w:hAnsi="Times New Roman"/>
                <w:sz w:val="20"/>
                <w:szCs w:val="20"/>
                <w:u w:val="single"/>
                <w:lang w:eastAsia="ru-RU"/>
              </w:rPr>
              <w:t>(ОКТМО)</w:t>
            </w:r>
          </w:p>
        </w:tc>
        <w:tc>
          <w:tcPr>
            <w:tcW w:w="1669" w:type="dxa"/>
            <w:vAlign w:val="center"/>
          </w:tcPr>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Наименование</w:t>
            </w:r>
          </w:p>
        </w:tc>
        <w:tc>
          <w:tcPr>
            <w:tcW w:w="683" w:type="dxa"/>
            <w:vAlign w:val="center"/>
          </w:tcPr>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Дата</w:t>
            </w:r>
          </w:p>
        </w:tc>
        <w:tc>
          <w:tcPr>
            <w:tcW w:w="867" w:type="dxa"/>
            <w:vAlign w:val="center"/>
          </w:tcPr>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Номер</w:t>
            </w:r>
          </w:p>
        </w:tc>
        <w:tc>
          <w:tcPr>
            <w:tcW w:w="1380" w:type="dxa"/>
            <w:vMerge w:val="continue"/>
            <w:vAlign w:val="center"/>
          </w:tcPr>
          <w:p>
            <w:pPr>
              <w:spacing w:after="0" w:line="240" w:lineRule="auto"/>
              <w:jc w:val="both"/>
              <w:rPr>
                <w:rFonts w:ascii="Times New Roman" w:hAnsi="Times New Roman"/>
                <w:sz w:val="20"/>
                <w:szCs w:val="20"/>
                <w:lang w:eastAsia="ru-RU"/>
              </w:rPr>
            </w:pPr>
          </w:p>
        </w:tc>
        <w:tc>
          <w:tcPr>
            <w:tcW w:w="715" w:type="dxa"/>
            <w:vMerge w:val="continue"/>
            <w:vAlign w:val="center"/>
          </w:tcPr>
          <w:p>
            <w:pPr>
              <w:spacing w:after="0" w:line="240" w:lineRule="auto"/>
              <w:jc w:val="both"/>
              <w:rPr>
                <w:rFonts w:ascii="Times New Roman" w:hAnsi="Times New Roman"/>
                <w:sz w:val="20"/>
                <w:szCs w:val="20"/>
                <w:lang w:eastAsia="ru-RU"/>
              </w:rPr>
            </w:pPr>
          </w:p>
        </w:tc>
        <w:tc>
          <w:tcPr>
            <w:tcW w:w="1347" w:type="dxa"/>
            <w:vMerge w:val="continue"/>
            <w:vAlign w:val="center"/>
          </w:tcPr>
          <w:p>
            <w:pPr>
              <w:spacing w:after="0" w:line="240" w:lineRule="auto"/>
              <w:jc w:val="both"/>
              <w:rPr>
                <w:rFonts w:ascii="Times New Roman" w:hAnsi="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31" w:type="dxa"/>
            <w:vAlign w:val="center"/>
          </w:tcPr>
          <w:p>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276" w:type="dxa"/>
            <w:vAlign w:val="center"/>
          </w:tcPr>
          <w:p>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1211" w:type="dxa"/>
            <w:vAlign w:val="center"/>
          </w:tcPr>
          <w:p>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1669" w:type="dxa"/>
            <w:vAlign w:val="center"/>
          </w:tcPr>
          <w:p>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683" w:type="dxa"/>
            <w:vAlign w:val="center"/>
          </w:tcPr>
          <w:p>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867" w:type="dxa"/>
            <w:vAlign w:val="center"/>
          </w:tcPr>
          <w:p>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1380" w:type="dxa"/>
            <w:vAlign w:val="center"/>
          </w:tcPr>
          <w:p>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715" w:type="dxa"/>
            <w:vAlign w:val="center"/>
          </w:tcPr>
          <w:p>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1347" w:type="dxa"/>
            <w:vAlign w:val="center"/>
          </w:tcPr>
          <w:p>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31" w:type="dxa"/>
            <w:vAlign w:val="center"/>
          </w:tcPr>
          <w:p>
            <w:pPr>
              <w:spacing w:after="0" w:line="240" w:lineRule="auto"/>
              <w:jc w:val="both"/>
              <w:rPr>
                <w:rFonts w:ascii="Times New Roman" w:hAnsi="Times New Roman"/>
                <w:sz w:val="20"/>
                <w:szCs w:val="20"/>
                <w:lang w:eastAsia="ru-RU"/>
              </w:rPr>
            </w:pPr>
          </w:p>
        </w:tc>
        <w:tc>
          <w:tcPr>
            <w:tcW w:w="1276" w:type="dxa"/>
            <w:vAlign w:val="center"/>
          </w:tcPr>
          <w:p>
            <w:pPr>
              <w:spacing w:after="0" w:line="240" w:lineRule="auto"/>
              <w:jc w:val="both"/>
              <w:rPr>
                <w:rFonts w:ascii="Times New Roman" w:hAnsi="Times New Roman"/>
                <w:sz w:val="20"/>
                <w:szCs w:val="20"/>
                <w:lang w:eastAsia="ru-RU"/>
              </w:rPr>
            </w:pPr>
          </w:p>
        </w:tc>
        <w:tc>
          <w:tcPr>
            <w:tcW w:w="1211" w:type="dxa"/>
            <w:vAlign w:val="center"/>
          </w:tcPr>
          <w:p>
            <w:pPr>
              <w:spacing w:after="0" w:line="240" w:lineRule="auto"/>
              <w:jc w:val="both"/>
              <w:rPr>
                <w:rFonts w:ascii="Times New Roman" w:hAnsi="Times New Roman"/>
                <w:sz w:val="20"/>
                <w:szCs w:val="20"/>
                <w:lang w:eastAsia="ru-RU"/>
              </w:rPr>
            </w:pPr>
          </w:p>
        </w:tc>
        <w:tc>
          <w:tcPr>
            <w:tcW w:w="1669" w:type="dxa"/>
            <w:vAlign w:val="center"/>
          </w:tcPr>
          <w:p>
            <w:pPr>
              <w:spacing w:after="0" w:line="240" w:lineRule="auto"/>
              <w:jc w:val="both"/>
              <w:rPr>
                <w:rFonts w:ascii="Times New Roman" w:hAnsi="Times New Roman"/>
                <w:sz w:val="20"/>
                <w:szCs w:val="20"/>
                <w:lang w:eastAsia="ru-RU"/>
              </w:rPr>
            </w:pPr>
          </w:p>
        </w:tc>
        <w:tc>
          <w:tcPr>
            <w:tcW w:w="683" w:type="dxa"/>
            <w:vAlign w:val="center"/>
          </w:tcPr>
          <w:p>
            <w:pPr>
              <w:spacing w:after="0" w:line="240" w:lineRule="auto"/>
              <w:jc w:val="both"/>
              <w:rPr>
                <w:rFonts w:ascii="Times New Roman" w:hAnsi="Times New Roman"/>
                <w:sz w:val="20"/>
                <w:szCs w:val="20"/>
                <w:lang w:eastAsia="ru-RU"/>
              </w:rPr>
            </w:pPr>
          </w:p>
        </w:tc>
        <w:tc>
          <w:tcPr>
            <w:tcW w:w="867" w:type="dxa"/>
            <w:vAlign w:val="center"/>
          </w:tcPr>
          <w:p>
            <w:pPr>
              <w:spacing w:after="0" w:line="240" w:lineRule="auto"/>
              <w:jc w:val="both"/>
              <w:rPr>
                <w:rFonts w:ascii="Times New Roman" w:hAnsi="Times New Roman"/>
                <w:sz w:val="20"/>
                <w:szCs w:val="20"/>
                <w:lang w:eastAsia="ru-RU"/>
              </w:rPr>
            </w:pPr>
          </w:p>
        </w:tc>
        <w:tc>
          <w:tcPr>
            <w:tcW w:w="1380" w:type="dxa"/>
            <w:vAlign w:val="center"/>
          </w:tcPr>
          <w:p>
            <w:pPr>
              <w:spacing w:after="0" w:line="240" w:lineRule="auto"/>
              <w:jc w:val="both"/>
              <w:rPr>
                <w:rFonts w:ascii="Times New Roman" w:hAnsi="Times New Roman"/>
                <w:sz w:val="20"/>
                <w:szCs w:val="20"/>
                <w:lang w:eastAsia="ru-RU"/>
              </w:rPr>
            </w:pPr>
          </w:p>
        </w:tc>
        <w:tc>
          <w:tcPr>
            <w:tcW w:w="715" w:type="dxa"/>
            <w:vAlign w:val="center"/>
          </w:tcPr>
          <w:p>
            <w:pPr>
              <w:spacing w:after="0" w:line="240" w:lineRule="auto"/>
              <w:jc w:val="both"/>
              <w:rPr>
                <w:rFonts w:ascii="Times New Roman" w:hAnsi="Times New Roman"/>
                <w:sz w:val="20"/>
                <w:szCs w:val="20"/>
                <w:lang w:eastAsia="ru-RU"/>
              </w:rPr>
            </w:pPr>
          </w:p>
        </w:tc>
        <w:tc>
          <w:tcPr>
            <w:tcW w:w="1347" w:type="dxa"/>
            <w:vAlign w:val="center"/>
          </w:tcPr>
          <w:p>
            <w:pPr>
              <w:spacing w:after="0" w:line="240" w:lineRule="auto"/>
              <w:jc w:val="both"/>
              <w:rPr>
                <w:rFonts w:ascii="Times New Roman" w:hAnsi="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trPr>
        <w:tc>
          <w:tcPr>
            <w:tcW w:w="531" w:type="dxa"/>
            <w:vAlign w:val="center"/>
          </w:tcPr>
          <w:p>
            <w:pPr>
              <w:spacing w:after="0" w:line="240" w:lineRule="auto"/>
              <w:jc w:val="both"/>
              <w:rPr>
                <w:rFonts w:ascii="Times New Roman" w:hAnsi="Times New Roman"/>
                <w:sz w:val="20"/>
                <w:szCs w:val="20"/>
                <w:lang w:eastAsia="ru-RU"/>
              </w:rPr>
            </w:pPr>
          </w:p>
        </w:tc>
        <w:tc>
          <w:tcPr>
            <w:tcW w:w="1276" w:type="dxa"/>
            <w:vAlign w:val="center"/>
          </w:tcPr>
          <w:p>
            <w:pPr>
              <w:spacing w:after="0" w:line="240" w:lineRule="auto"/>
              <w:jc w:val="both"/>
              <w:rPr>
                <w:rFonts w:ascii="Times New Roman" w:hAnsi="Times New Roman"/>
                <w:sz w:val="20"/>
                <w:szCs w:val="20"/>
                <w:lang w:eastAsia="ru-RU"/>
              </w:rPr>
            </w:pPr>
          </w:p>
        </w:tc>
        <w:tc>
          <w:tcPr>
            <w:tcW w:w="1211" w:type="dxa"/>
            <w:vAlign w:val="center"/>
          </w:tcPr>
          <w:p>
            <w:pPr>
              <w:spacing w:after="0" w:line="240" w:lineRule="auto"/>
              <w:jc w:val="both"/>
              <w:rPr>
                <w:rFonts w:ascii="Times New Roman" w:hAnsi="Times New Roman"/>
                <w:sz w:val="20"/>
                <w:szCs w:val="20"/>
                <w:lang w:eastAsia="ru-RU"/>
              </w:rPr>
            </w:pPr>
          </w:p>
        </w:tc>
        <w:tc>
          <w:tcPr>
            <w:tcW w:w="1669" w:type="dxa"/>
            <w:vAlign w:val="center"/>
          </w:tcPr>
          <w:p>
            <w:pPr>
              <w:spacing w:after="0" w:line="240" w:lineRule="auto"/>
              <w:jc w:val="both"/>
              <w:rPr>
                <w:rFonts w:ascii="Times New Roman" w:hAnsi="Times New Roman"/>
                <w:sz w:val="20"/>
                <w:szCs w:val="20"/>
                <w:lang w:eastAsia="ru-RU"/>
              </w:rPr>
            </w:pPr>
          </w:p>
        </w:tc>
        <w:tc>
          <w:tcPr>
            <w:tcW w:w="683" w:type="dxa"/>
            <w:vAlign w:val="center"/>
          </w:tcPr>
          <w:p>
            <w:pPr>
              <w:spacing w:after="0" w:line="240" w:lineRule="auto"/>
              <w:jc w:val="both"/>
              <w:rPr>
                <w:rFonts w:ascii="Times New Roman" w:hAnsi="Times New Roman"/>
                <w:sz w:val="20"/>
                <w:szCs w:val="20"/>
                <w:lang w:eastAsia="ru-RU"/>
              </w:rPr>
            </w:pPr>
          </w:p>
        </w:tc>
        <w:tc>
          <w:tcPr>
            <w:tcW w:w="867" w:type="dxa"/>
            <w:vAlign w:val="center"/>
          </w:tcPr>
          <w:p>
            <w:pPr>
              <w:spacing w:after="0" w:line="240" w:lineRule="auto"/>
              <w:jc w:val="both"/>
              <w:rPr>
                <w:rFonts w:ascii="Times New Roman" w:hAnsi="Times New Roman"/>
                <w:sz w:val="20"/>
                <w:szCs w:val="20"/>
                <w:lang w:eastAsia="ru-RU"/>
              </w:rPr>
            </w:pPr>
          </w:p>
        </w:tc>
        <w:tc>
          <w:tcPr>
            <w:tcW w:w="1380" w:type="dxa"/>
            <w:vAlign w:val="center"/>
          </w:tcPr>
          <w:p>
            <w:pPr>
              <w:spacing w:after="0" w:line="240" w:lineRule="auto"/>
              <w:jc w:val="both"/>
              <w:rPr>
                <w:rFonts w:ascii="Times New Roman" w:hAnsi="Times New Roman"/>
                <w:sz w:val="20"/>
                <w:szCs w:val="20"/>
                <w:lang w:eastAsia="ru-RU"/>
              </w:rPr>
            </w:pPr>
          </w:p>
        </w:tc>
        <w:tc>
          <w:tcPr>
            <w:tcW w:w="715" w:type="dxa"/>
            <w:vAlign w:val="center"/>
          </w:tcPr>
          <w:p>
            <w:pPr>
              <w:spacing w:after="0" w:line="240" w:lineRule="auto"/>
              <w:jc w:val="both"/>
              <w:rPr>
                <w:rFonts w:ascii="Times New Roman" w:hAnsi="Times New Roman"/>
                <w:sz w:val="20"/>
                <w:szCs w:val="20"/>
                <w:lang w:eastAsia="ru-RU"/>
              </w:rPr>
            </w:pPr>
          </w:p>
        </w:tc>
        <w:tc>
          <w:tcPr>
            <w:tcW w:w="1347" w:type="dxa"/>
            <w:vAlign w:val="center"/>
          </w:tcPr>
          <w:p>
            <w:pPr>
              <w:spacing w:after="0" w:line="240" w:lineRule="auto"/>
              <w:jc w:val="both"/>
              <w:rPr>
                <w:rFonts w:ascii="Times New Roman" w:hAnsi="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6237" w:type="dxa"/>
            <w:gridSpan w:val="6"/>
            <w:vAlign w:val="center"/>
          </w:tcPr>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ИТОГО</w:t>
            </w:r>
          </w:p>
        </w:tc>
        <w:tc>
          <w:tcPr>
            <w:tcW w:w="1380" w:type="dxa"/>
            <w:vAlign w:val="center"/>
          </w:tcPr>
          <w:p>
            <w:pPr>
              <w:spacing w:after="0" w:line="240" w:lineRule="auto"/>
              <w:jc w:val="both"/>
              <w:rPr>
                <w:rFonts w:ascii="Times New Roman" w:hAnsi="Times New Roman"/>
                <w:sz w:val="20"/>
                <w:szCs w:val="20"/>
                <w:lang w:eastAsia="ru-RU"/>
              </w:rPr>
            </w:pPr>
          </w:p>
        </w:tc>
        <w:tc>
          <w:tcPr>
            <w:tcW w:w="715" w:type="dxa"/>
            <w:vAlign w:val="center"/>
          </w:tcPr>
          <w:p>
            <w:pPr>
              <w:spacing w:after="0" w:line="240" w:lineRule="auto"/>
              <w:jc w:val="both"/>
              <w:rPr>
                <w:rFonts w:ascii="Times New Roman" w:hAnsi="Times New Roman"/>
                <w:sz w:val="20"/>
                <w:szCs w:val="20"/>
                <w:lang w:eastAsia="ru-RU"/>
              </w:rPr>
            </w:pPr>
          </w:p>
        </w:tc>
        <w:tc>
          <w:tcPr>
            <w:tcW w:w="1347" w:type="dxa"/>
            <w:vAlign w:val="center"/>
          </w:tcPr>
          <w:p>
            <w:pPr>
              <w:spacing w:after="0" w:line="240" w:lineRule="auto"/>
              <w:jc w:val="both"/>
              <w:rPr>
                <w:rFonts w:ascii="Times New Roman" w:hAnsi="Times New Roman"/>
                <w:sz w:val="20"/>
                <w:szCs w:val="20"/>
                <w:lang w:eastAsia="ru-RU"/>
              </w:rPr>
            </w:pPr>
          </w:p>
        </w:tc>
      </w:tr>
    </w:tbl>
    <w:p>
      <w:pPr>
        <w:spacing w:after="0" w:line="240" w:lineRule="auto"/>
        <w:jc w:val="both"/>
        <w:rPr>
          <w:rFonts w:ascii="Times New Roman" w:hAnsi="Times New Roman"/>
          <w:sz w:val="24"/>
          <w:szCs w:val="24"/>
        </w:rPr>
      </w:pPr>
      <w:r>
        <w:rPr>
          <w:rFonts w:ascii="Times New Roman" w:hAnsi="Times New Roman"/>
          <w:sz w:val="24"/>
          <w:szCs w:val="24"/>
        </w:rPr>
        <w:tab/>
      </w:r>
    </w:p>
    <w:p>
      <w:pPr>
        <w:spacing w:after="0" w:line="240" w:lineRule="auto"/>
        <w:jc w:val="both"/>
        <w:rPr>
          <w:rFonts w:ascii="Times New Roman" w:hAnsi="Times New Roman"/>
          <w:sz w:val="24"/>
          <w:szCs w:val="24"/>
        </w:rPr>
      </w:pPr>
      <w:r>
        <w:rPr>
          <w:rFonts w:ascii="Times New Roman" w:hAnsi="Times New Roman"/>
          <w:sz w:val="24"/>
          <w:szCs w:val="24"/>
        </w:rPr>
        <w:tab/>
      </w:r>
    </w:p>
    <w:tbl>
      <w:tblPr>
        <w:tblStyle w:val="17"/>
        <w:tblW w:w="962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2"/>
        <w:gridCol w:w="7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2102" w:type="dxa"/>
          </w:tcPr>
          <w:p>
            <w:pPr>
              <w:spacing w:after="0" w:line="240" w:lineRule="auto"/>
              <w:ind w:left="53"/>
              <w:jc w:val="both"/>
              <w:rPr>
                <w:rFonts w:ascii="Times New Roman" w:hAnsi="Times New Roman"/>
                <w:sz w:val="24"/>
                <w:szCs w:val="24"/>
              </w:rPr>
            </w:pPr>
            <w:r>
              <w:rPr>
                <w:rFonts w:ascii="Times New Roman" w:hAnsi="Times New Roman"/>
                <w:sz w:val="24"/>
                <w:szCs w:val="24"/>
              </w:rPr>
              <w:tab/>
            </w:r>
          </w:p>
          <w:p>
            <w:pPr>
              <w:spacing w:after="0" w:line="240" w:lineRule="auto"/>
              <w:ind w:left="53"/>
              <w:jc w:val="both"/>
              <w:rPr>
                <w:rFonts w:ascii="Times New Roman" w:hAnsi="Times New Roman"/>
                <w:sz w:val="24"/>
                <w:szCs w:val="24"/>
              </w:rPr>
            </w:pPr>
            <w:r>
              <w:rPr>
                <w:rFonts w:ascii="Times New Roman" w:hAnsi="Times New Roman"/>
                <w:sz w:val="24"/>
                <w:szCs w:val="24"/>
              </w:rPr>
              <w:t>От Поставщика:</w:t>
            </w:r>
          </w:p>
        </w:tc>
        <w:tc>
          <w:tcPr>
            <w:tcW w:w="7522" w:type="dxa"/>
          </w:tcPr>
          <w:p>
            <w:pPr>
              <w:spacing w:after="0" w:line="240" w:lineRule="auto"/>
              <w:rPr>
                <w:rFonts w:ascii="Times New Roman" w:hAnsi="Times New Roman"/>
                <w:sz w:val="24"/>
                <w:szCs w:val="24"/>
              </w:rPr>
            </w:pPr>
            <w:r>
              <w:rPr>
                <w:rFonts w:ascii="Times New Roman" w:hAnsi="Times New Roman"/>
                <w:sz w:val="24"/>
                <w:szCs w:val="24"/>
              </w:rPr>
              <w:t>____________________________</w:t>
            </w:r>
          </w:p>
          <w:p>
            <w:pPr>
              <w:spacing w:after="0" w:line="240" w:lineRule="auto"/>
              <w:rPr>
                <w:rFonts w:ascii="Times New Roman" w:hAnsi="Times New Roman"/>
                <w:sz w:val="24"/>
                <w:szCs w:val="24"/>
              </w:rPr>
            </w:pPr>
            <w:r>
              <w:rPr>
                <w:rFonts w:ascii="Times New Roman" w:hAnsi="Times New Roman"/>
                <w:sz w:val="24"/>
                <w:szCs w:val="24"/>
              </w:rPr>
              <w:t>Подпись, расшифровка подписи</w:t>
            </w:r>
          </w:p>
          <w:p>
            <w:pPr>
              <w:spacing w:after="0" w:line="240" w:lineRule="auto"/>
              <w:rPr>
                <w:rFonts w:ascii="Times New Roman" w:hAnsi="Times New Roman"/>
                <w:sz w:val="24"/>
                <w:szCs w:val="24"/>
              </w:rPr>
            </w:pPr>
            <w:r>
              <w:rPr>
                <w:rFonts w:ascii="Times New Roman" w:hAnsi="Times New Roman"/>
                <w:sz w:val="24"/>
                <w:szCs w:val="24"/>
              </w:rPr>
              <w:t>М.П.</w:t>
            </w:r>
            <w:r>
              <w:rPr>
                <w:rFonts w:ascii="Times New Roman" w:hAnsi="Times New Roman"/>
                <w:sz w:val="24"/>
                <w:szCs w:val="24"/>
              </w:rPr>
              <w:tab/>
            </w:r>
          </w:p>
        </w:tc>
      </w:tr>
    </w:tbl>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Примечание: При формировании реестра на нескольких страницах следует соблюдать следующие правила:</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второй и последующие листы не должны содержать заголовков таблицы;</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данные последней строки на втором и последующих листах не должны переходить на последующий лист таблицы.</w:t>
      </w:r>
    </w:p>
    <w:p>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Style w:val="17"/>
        <w:tblW w:w="9795" w:type="dxa"/>
        <w:tblInd w:w="-106" w:type="dxa"/>
        <w:tblLayout w:type="fixed"/>
        <w:tblCellMar>
          <w:top w:w="0" w:type="dxa"/>
          <w:left w:w="108" w:type="dxa"/>
          <w:bottom w:w="0" w:type="dxa"/>
          <w:right w:w="108" w:type="dxa"/>
        </w:tblCellMar>
      </w:tblPr>
      <w:tblGrid>
        <w:gridCol w:w="4894"/>
        <w:gridCol w:w="4901"/>
      </w:tblGrid>
      <w:tr>
        <w:tblPrEx>
          <w:tblLayout w:type="fixed"/>
          <w:tblCellMar>
            <w:top w:w="0" w:type="dxa"/>
            <w:left w:w="108" w:type="dxa"/>
            <w:bottom w:w="0" w:type="dxa"/>
            <w:right w:w="108" w:type="dxa"/>
          </w:tblCellMar>
        </w:tblPrEx>
        <w:tc>
          <w:tcPr>
            <w:tcW w:w="4894" w:type="dxa"/>
          </w:tcPr>
          <w:p>
            <w:pPr>
              <w:spacing w:before="60" w:after="60"/>
              <w:rPr>
                <w:rFonts w:ascii="Times New Roman" w:hAnsi="Times New Roman"/>
                <w:sz w:val="28"/>
                <w:szCs w:val="28"/>
              </w:rPr>
            </w:pPr>
            <w:r>
              <w:rPr>
                <w:rFonts w:ascii="Times New Roman" w:hAnsi="Times New Roman"/>
                <w:sz w:val="28"/>
                <w:szCs w:val="28"/>
              </w:rPr>
              <w:t>ЗАКАЗЧИК</w:t>
            </w:r>
          </w:p>
          <w:p>
            <w:pPr>
              <w:spacing w:before="60" w:after="60"/>
              <w:rPr>
                <w:rFonts w:ascii="Times New Roman" w:hAnsi="Times New Roman"/>
                <w:sz w:val="28"/>
                <w:szCs w:val="28"/>
              </w:rPr>
            </w:pPr>
          </w:p>
          <w:p>
            <w:pPr>
              <w:spacing w:before="60" w:after="60" w:line="240" w:lineRule="auto"/>
              <w:rPr>
                <w:rFonts w:ascii="Times New Roman" w:hAnsi="Times New Roman"/>
                <w:sz w:val="28"/>
                <w:szCs w:val="28"/>
                <w:lang w:eastAsia="ru-RU"/>
              </w:rPr>
            </w:pPr>
          </w:p>
          <w:p>
            <w:pPr>
              <w:spacing w:before="60" w:after="60" w:line="240" w:lineRule="auto"/>
              <w:rPr>
                <w:rFonts w:ascii="Times New Roman" w:hAnsi="Times New Roman"/>
                <w:sz w:val="28"/>
                <w:szCs w:val="28"/>
                <w:lang w:eastAsia="ru-RU"/>
              </w:rPr>
            </w:pPr>
            <w:r>
              <w:rPr>
                <w:rFonts w:ascii="Times New Roman" w:hAnsi="Times New Roman"/>
                <w:sz w:val="28"/>
                <w:szCs w:val="28"/>
                <w:lang w:eastAsia="ru-RU"/>
              </w:rPr>
              <w:t xml:space="preserve">________________ </w:t>
            </w:r>
          </w:p>
        </w:tc>
        <w:tc>
          <w:tcPr>
            <w:tcW w:w="4901" w:type="dxa"/>
          </w:tcPr>
          <w:p>
            <w:pPr>
              <w:spacing w:before="60" w:after="60" w:line="240" w:lineRule="auto"/>
              <w:rPr>
                <w:rFonts w:ascii="Times New Roman" w:hAnsi="Times New Roman"/>
                <w:sz w:val="28"/>
                <w:szCs w:val="28"/>
                <w:lang w:eastAsia="ru-RU"/>
              </w:rPr>
            </w:pPr>
            <w:r>
              <w:rPr>
                <w:rFonts w:ascii="Times New Roman" w:hAnsi="Times New Roman"/>
                <w:sz w:val="28"/>
                <w:szCs w:val="28"/>
                <w:lang w:eastAsia="ru-RU"/>
              </w:rPr>
              <w:t>ПОСТАВЩИК</w:t>
            </w:r>
          </w:p>
          <w:p>
            <w:pPr>
              <w:spacing w:before="60" w:after="60" w:line="240" w:lineRule="auto"/>
              <w:rPr>
                <w:rFonts w:ascii="Times New Roman" w:hAnsi="Times New Roman"/>
                <w:sz w:val="28"/>
                <w:szCs w:val="28"/>
                <w:lang w:eastAsia="ru-RU"/>
              </w:rPr>
            </w:pPr>
          </w:p>
          <w:p>
            <w:pPr>
              <w:spacing w:before="60" w:after="60" w:line="240" w:lineRule="auto"/>
              <w:rPr>
                <w:rFonts w:ascii="Times New Roman" w:hAnsi="Times New Roman"/>
                <w:sz w:val="28"/>
                <w:szCs w:val="28"/>
                <w:lang w:eastAsia="ru-RU"/>
              </w:rPr>
            </w:pPr>
          </w:p>
          <w:p>
            <w:pPr>
              <w:spacing w:before="60" w:after="60" w:line="240" w:lineRule="auto"/>
              <w:rPr>
                <w:rFonts w:ascii="Times New Roman" w:hAnsi="Times New Roman"/>
                <w:sz w:val="28"/>
                <w:szCs w:val="28"/>
                <w:lang w:eastAsia="ru-RU"/>
              </w:rPr>
            </w:pPr>
            <w:r>
              <w:rPr>
                <w:rFonts w:ascii="Times New Roman" w:hAnsi="Times New Roman"/>
                <w:sz w:val="28"/>
                <w:szCs w:val="28"/>
                <w:lang w:eastAsia="ru-RU"/>
              </w:rPr>
              <w:t>__________________ /_ /</w:t>
            </w:r>
          </w:p>
        </w:tc>
      </w:tr>
    </w:tbl>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sectPr>
          <w:pgSz w:w="12240" w:h="15840"/>
          <w:pgMar w:top="1134" w:right="850" w:bottom="1134" w:left="1701" w:header="720" w:footer="720" w:gutter="0"/>
          <w:cols w:space="720" w:num="1"/>
          <w:titlePg/>
          <w:docGrid w:linePitch="326" w:charSpace="0"/>
        </w:sect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before="60" w:after="60" w:line="240" w:lineRule="auto"/>
        <w:jc w:val="right"/>
        <w:rPr>
          <w:rFonts w:ascii="Times New Roman" w:hAnsi="Times New Roman"/>
          <w:b/>
          <w:bCs/>
          <w:lang w:eastAsia="ru-RU"/>
        </w:rPr>
      </w:pPr>
      <w:r>
        <w:rPr>
          <w:rFonts w:ascii="Times New Roman" w:hAnsi="Times New Roman"/>
          <w:b/>
          <w:bCs/>
          <w:lang w:eastAsia="ru-RU"/>
        </w:rPr>
        <w:t>Приложение № 8 к Контракту</w:t>
      </w:r>
    </w:p>
    <w:p>
      <w:pPr>
        <w:spacing w:before="60" w:after="60" w:line="240" w:lineRule="auto"/>
        <w:jc w:val="right"/>
        <w:rPr>
          <w:rFonts w:ascii="Times New Roman" w:hAnsi="Times New Roman"/>
          <w:b/>
          <w:bCs/>
          <w:lang w:eastAsia="ru-RU"/>
        </w:rPr>
      </w:pPr>
      <w:r>
        <w:rPr>
          <w:rFonts w:ascii="Times New Roman" w:hAnsi="Times New Roman"/>
          <w:b/>
          <w:bCs/>
          <w:lang w:eastAsia="ru-RU"/>
        </w:rPr>
        <w:t>№  _____  от ______________20_ г.</w:t>
      </w:r>
    </w:p>
    <w:p>
      <w:pPr>
        <w:spacing w:after="0" w:line="240" w:lineRule="auto"/>
        <w:jc w:val="right"/>
        <w:rPr>
          <w:rFonts w:ascii="Times New Roman" w:hAnsi="Times New Roman"/>
          <w:b/>
          <w:sz w:val="24"/>
          <w:szCs w:val="24"/>
        </w:rPr>
      </w:pPr>
    </w:p>
    <w:p>
      <w:pPr>
        <w:spacing w:after="0" w:line="240" w:lineRule="auto"/>
        <w:jc w:val="right"/>
        <w:rPr>
          <w:rFonts w:ascii="Times New Roman" w:hAnsi="Times New Roman"/>
          <w:b/>
          <w:sz w:val="24"/>
          <w:szCs w:val="24"/>
        </w:rPr>
      </w:pPr>
      <w:r>
        <w:rPr>
          <w:rFonts w:ascii="Times New Roman" w:hAnsi="Times New Roman"/>
          <w:b/>
          <w:sz w:val="24"/>
          <w:szCs w:val="24"/>
        </w:rPr>
        <w:t>Образец</w:t>
      </w:r>
    </w:p>
    <w:p>
      <w:pPr>
        <w:spacing w:after="0" w:line="240" w:lineRule="auto"/>
        <w:jc w:val="both"/>
        <w:rPr>
          <w:rFonts w:ascii="Times New Roman" w:hAnsi="Times New Roman"/>
          <w:sz w:val="24"/>
          <w:szCs w:val="24"/>
        </w:rPr>
      </w:pPr>
    </w:p>
    <w:p>
      <w:pPr>
        <w:spacing w:after="0" w:line="240" w:lineRule="auto"/>
        <w:jc w:val="center"/>
        <w:rPr>
          <w:rFonts w:ascii="Times New Roman" w:hAnsi="Times New Roman"/>
          <w:b/>
          <w:bCs/>
          <w:sz w:val="24"/>
          <w:szCs w:val="24"/>
        </w:rPr>
      </w:pPr>
      <w:bookmarkStart w:id="17" w:name="_Hlk117445585"/>
      <w:r>
        <w:rPr>
          <w:rFonts w:ascii="Times New Roman" w:hAnsi="Times New Roman"/>
          <w:b/>
          <w:bCs/>
          <w:sz w:val="24"/>
          <w:szCs w:val="24"/>
        </w:rPr>
        <w:t>АКТ СВЕРКИ РАСЧЕТОВ</w:t>
      </w:r>
    </w:p>
    <w:bookmarkEnd w:id="17"/>
    <w:p>
      <w:pPr>
        <w:spacing w:after="0" w:line="240" w:lineRule="auto"/>
        <w:jc w:val="both"/>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w:t>
      </w:r>
    </w:p>
    <w:p>
      <w:pPr>
        <w:spacing w:after="0" w:line="240" w:lineRule="auto"/>
        <w:jc w:val="center"/>
        <w:rPr>
          <w:rFonts w:ascii="Times New Roman" w:hAnsi="Times New Roman"/>
          <w:sz w:val="24"/>
          <w:szCs w:val="24"/>
        </w:rPr>
      </w:pPr>
      <w:r>
        <w:rPr>
          <w:rFonts w:ascii="Times New Roman" w:hAnsi="Times New Roman"/>
          <w:sz w:val="24"/>
          <w:szCs w:val="24"/>
        </w:rPr>
        <w:t>и __________________________________________________________</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(Государственный контракт от ___________ № ___________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 xml:space="preserve">Сальдо на _________ 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Раздел _______________</w:t>
      </w:r>
    </w:p>
    <w:p>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 xml:space="preserve">           (дата)</w:t>
      </w:r>
      <w:r>
        <w:rPr>
          <w:rFonts w:ascii="Times New Roman" w:hAnsi="Times New Roman"/>
          <w:sz w:val="24"/>
          <w:szCs w:val="24"/>
        </w:rPr>
        <w:tab/>
      </w:r>
      <w:r>
        <w:rPr>
          <w:rFonts w:ascii="Times New Roman" w:hAnsi="Times New Roman"/>
          <w:sz w:val="24"/>
          <w:szCs w:val="24"/>
        </w:rPr>
        <w:t xml:space="preserve">       (сумма)</w:t>
      </w:r>
    </w:p>
    <w:p>
      <w:pPr>
        <w:spacing w:after="0" w:line="240" w:lineRule="auto"/>
        <w:jc w:val="both"/>
        <w:rPr>
          <w:rFonts w:ascii="Times New Roman" w:hAnsi="Times New Roman"/>
          <w:sz w:val="24"/>
          <w:szCs w:val="24"/>
        </w:rPr>
      </w:pPr>
    </w:p>
    <w:tbl>
      <w:tblPr>
        <w:tblStyle w:val="18"/>
        <w:tblW w:w="9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0"/>
        <w:gridCol w:w="1947"/>
        <w:gridCol w:w="2420"/>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37" w:type="dxa"/>
            <w:gridSpan w:val="2"/>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Заказчика</w:t>
            </w:r>
          </w:p>
        </w:tc>
        <w:tc>
          <w:tcPr>
            <w:tcW w:w="4842" w:type="dxa"/>
            <w:gridSpan w:val="2"/>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Поставщика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0" w:type="dxa"/>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платежных поручений</w:t>
            </w:r>
          </w:p>
        </w:tc>
        <w:tc>
          <w:tcPr>
            <w:tcW w:w="1947" w:type="dxa"/>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Сумма, руб.</w:t>
            </w:r>
          </w:p>
        </w:tc>
        <w:tc>
          <w:tcPr>
            <w:tcW w:w="2420" w:type="dxa"/>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акта, дата</w:t>
            </w:r>
          </w:p>
        </w:tc>
        <w:tc>
          <w:tcPr>
            <w:tcW w:w="2422" w:type="dxa"/>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Сумма,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0" w:type="dxa"/>
          </w:tcPr>
          <w:p>
            <w:pPr>
              <w:spacing w:after="0" w:line="240" w:lineRule="auto"/>
              <w:jc w:val="both"/>
              <w:rPr>
                <w:rFonts w:ascii="Times New Roman" w:hAnsi="Times New Roman"/>
                <w:sz w:val="24"/>
                <w:szCs w:val="24"/>
                <w:lang w:eastAsia="ru-RU"/>
              </w:rPr>
            </w:pPr>
          </w:p>
        </w:tc>
        <w:tc>
          <w:tcPr>
            <w:tcW w:w="1947" w:type="dxa"/>
          </w:tcPr>
          <w:p>
            <w:pPr>
              <w:spacing w:after="0" w:line="240" w:lineRule="auto"/>
              <w:jc w:val="both"/>
              <w:rPr>
                <w:rFonts w:ascii="Times New Roman" w:hAnsi="Times New Roman"/>
                <w:sz w:val="24"/>
                <w:szCs w:val="24"/>
                <w:lang w:eastAsia="ru-RU"/>
              </w:rPr>
            </w:pPr>
          </w:p>
        </w:tc>
        <w:tc>
          <w:tcPr>
            <w:tcW w:w="2420" w:type="dxa"/>
          </w:tcPr>
          <w:p>
            <w:pPr>
              <w:spacing w:after="0" w:line="240" w:lineRule="auto"/>
              <w:jc w:val="both"/>
              <w:rPr>
                <w:rFonts w:ascii="Times New Roman" w:hAnsi="Times New Roman"/>
                <w:sz w:val="24"/>
                <w:szCs w:val="24"/>
                <w:lang w:eastAsia="ru-RU"/>
              </w:rPr>
            </w:pPr>
          </w:p>
        </w:tc>
        <w:tc>
          <w:tcPr>
            <w:tcW w:w="2422" w:type="dxa"/>
          </w:tcPr>
          <w:p>
            <w:pPr>
              <w:spacing w:after="0" w:line="240" w:lineRule="auto"/>
              <w:jc w:val="both"/>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0" w:type="dxa"/>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Итого:</w:t>
            </w:r>
          </w:p>
        </w:tc>
        <w:tc>
          <w:tcPr>
            <w:tcW w:w="1947" w:type="dxa"/>
          </w:tcPr>
          <w:p>
            <w:pPr>
              <w:spacing w:after="0" w:line="240" w:lineRule="auto"/>
              <w:jc w:val="both"/>
              <w:rPr>
                <w:rFonts w:ascii="Times New Roman" w:hAnsi="Times New Roman"/>
                <w:sz w:val="24"/>
                <w:szCs w:val="24"/>
                <w:lang w:eastAsia="ru-RU"/>
              </w:rPr>
            </w:pPr>
          </w:p>
        </w:tc>
        <w:tc>
          <w:tcPr>
            <w:tcW w:w="2420" w:type="dxa"/>
          </w:tcPr>
          <w:p>
            <w:pPr>
              <w:spacing w:after="0" w:line="240" w:lineRule="auto"/>
              <w:jc w:val="both"/>
              <w:rPr>
                <w:rFonts w:ascii="Times New Roman" w:hAnsi="Times New Roman"/>
                <w:sz w:val="24"/>
                <w:szCs w:val="24"/>
                <w:lang w:eastAsia="ru-RU"/>
              </w:rPr>
            </w:pPr>
          </w:p>
        </w:tc>
        <w:tc>
          <w:tcPr>
            <w:tcW w:w="2422" w:type="dxa"/>
          </w:tcPr>
          <w:p>
            <w:pPr>
              <w:spacing w:after="0" w:line="240" w:lineRule="auto"/>
              <w:jc w:val="both"/>
              <w:rPr>
                <w:rFonts w:ascii="Times New Roman" w:hAnsi="Times New Roman"/>
                <w:sz w:val="24"/>
                <w:szCs w:val="24"/>
                <w:lang w:eastAsia="ru-RU"/>
              </w:rPr>
            </w:pPr>
          </w:p>
        </w:tc>
      </w:tr>
    </w:tbl>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 xml:space="preserve">Сальдо на _________ 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 xml:space="preserve">           (дата)</w:t>
      </w:r>
      <w:r>
        <w:rPr>
          <w:rFonts w:ascii="Times New Roman" w:hAnsi="Times New Roman"/>
          <w:sz w:val="24"/>
          <w:szCs w:val="24"/>
        </w:rPr>
        <w:tab/>
      </w:r>
      <w:r>
        <w:rPr>
          <w:rFonts w:ascii="Times New Roman" w:hAnsi="Times New Roman"/>
          <w:sz w:val="24"/>
          <w:szCs w:val="24"/>
        </w:rPr>
        <w:t xml:space="preserve">       (сумма)</w:t>
      </w:r>
    </w:p>
    <w:p>
      <w:pPr>
        <w:spacing w:after="0" w:line="240" w:lineRule="auto"/>
        <w:jc w:val="both"/>
        <w:rPr>
          <w:rFonts w:ascii="Times New Roman" w:hAnsi="Times New Roman"/>
          <w:sz w:val="24"/>
          <w:szCs w:val="24"/>
        </w:rPr>
      </w:pPr>
      <w:r>
        <w:rPr>
          <w:rFonts w:ascii="Times New Roman" w:hAnsi="Times New Roman"/>
          <w:sz w:val="24"/>
          <w:szCs w:val="24"/>
        </w:rPr>
        <w:tab/>
      </w:r>
    </w:p>
    <w:p>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pPr>
        <w:spacing w:after="0" w:line="240" w:lineRule="auto"/>
        <w:jc w:val="both"/>
        <w:rPr>
          <w:rFonts w:ascii="Times New Roman" w:hAnsi="Times New Roman"/>
          <w:sz w:val="24"/>
          <w:szCs w:val="24"/>
        </w:rPr>
      </w:pPr>
      <w:r>
        <w:rPr>
          <w:rFonts w:ascii="Times New Roman" w:hAnsi="Times New Roman"/>
          <w:sz w:val="24"/>
          <w:szCs w:val="24"/>
        </w:rPr>
        <w:t xml:space="preserve">В пользу _______________________  </w:t>
      </w:r>
      <w:r>
        <w:rPr>
          <w:rFonts w:ascii="Times New Roman" w:hAnsi="Times New Roman"/>
          <w:sz w:val="24"/>
          <w:szCs w:val="24"/>
        </w:rPr>
        <w:tab/>
      </w:r>
    </w:p>
    <w:p>
      <w:pPr>
        <w:spacing w:after="0" w:line="240" w:lineRule="auto"/>
        <w:jc w:val="both"/>
        <w:rPr>
          <w:rFonts w:ascii="Times New Roman" w:hAnsi="Times New Roman"/>
          <w:sz w:val="24"/>
          <w:szCs w:val="24"/>
        </w:rPr>
      </w:pPr>
      <w:r>
        <w:rPr>
          <w:rFonts w:ascii="Times New Roman" w:hAnsi="Times New Roman"/>
          <w:sz w:val="24"/>
          <w:szCs w:val="24"/>
        </w:rPr>
        <w:t xml:space="preserve">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Заказчик</w:t>
      </w:r>
      <w:r>
        <w:rPr>
          <w:rFonts w:ascii="Times New Roman" w:hAnsi="Times New Roman"/>
          <w:sz w:val="24"/>
          <w:szCs w:val="24"/>
        </w:rPr>
        <w:tab/>
      </w:r>
      <w:r>
        <w:rPr>
          <w:rFonts w:ascii="Times New Roman" w:hAnsi="Times New Roman"/>
          <w:sz w:val="24"/>
          <w:szCs w:val="24"/>
        </w:rPr>
        <w:t xml:space="preserve">                                                                   Поставщик</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_________   _______________________                       _________    _______________________</w:t>
      </w:r>
    </w:p>
    <w:p>
      <w:pPr>
        <w:spacing w:after="0" w:line="240" w:lineRule="auto"/>
        <w:jc w:val="both"/>
        <w:rPr>
          <w:rFonts w:ascii="Times New Roman" w:hAnsi="Times New Roman"/>
          <w:sz w:val="24"/>
          <w:szCs w:val="24"/>
        </w:rPr>
      </w:pPr>
      <w:r>
        <w:rPr>
          <w:rFonts w:ascii="Times New Roman" w:hAnsi="Times New Roman"/>
          <w:sz w:val="24"/>
          <w:szCs w:val="24"/>
        </w:rPr>
        <w:t>(подпись)      (расшифровка подписи)</w:t>
      </w:r>
      <w:r>
        <w:rPr>
          <w:rFonts w:ascii="Times New Roman" w:hAnsi="Times New Roman"/>
          <w:sz w:val="24"/>
          <w:szCs w:val="24"/>
        </w:rPr>
        <w:tab/>
      </w:r>
      <w:r>
        <w:rPr>
          <w:rFonts w:ascii="Times New Roman" w:hAnsi="Times New Roman"/>
          <w:sz w:val="24"/>
          <w:szCs w:val="24"/>
        </w:rPr>
        <w:t xml:space="preserve">                    (подпись)        (расшифровка подписи)</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Главный бухгалтер</w:t>
      </w:r>
      <w:r>
        <w:rPr>
          <w:rFonts w:ascii="Times New Roman" w:hAnsi="Times New Roman"/>
          <w:sz w:val="24"/>
          <w:szCs w:val="24"/>
        </w:rPr>
        <w:tab/>
      </w:r>
      <w:r>
        <w:rPr>
          <w:rFonts w:ascii="Times New Roman" w:hAnsi="Times New Roman"/>
          <w:sz w:val="24"/>
          <w:szCs w:val="24"/>
        </w:rPr>
        <w:t xml:space="preserve">                                                       Главный бухгалтер</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_________   _______________________                       _________    _______________________</w:t>
      </w:r>
    </w:p>
    <w:p>
      <w:pPr>
        <w:spacing w:after="0" w:line="240" w:lineRule="auto"/>
        <w:jc w:val="both"/>
        <w:rPr>
          <w:rFonts w:ascii="Times New Roman" w:hAnsi="Times New Roman"/>
          <w:sz w:val="24"/>
          <w:szCs w:val="24"/>
        </w:rPr>
      </w:pPr>
      <w:r>
        <w:rPr>
          <w:rFonts w:ascii="Times New Roman" w:hAnsi="Times New Roman"/>
          <w:sz w:val="24"/>
          <w:szCs w:val="24"/>
        </w:rPr>
        <w:t>(подпись)      (расшифровка подписи)</w:t>
      </w:r>
      <w:r>
        <w:rPr>
          <w:rFonts w:ascii="Times New Roman" w:hAnsi="Times New Roman"/>
          <w:sz w:val="24"/>
          <w:szCs w:val="24"/>
        </w:rPr>
        <w:tab/>
      </w:r>
      <w:r>
        <w:rPr>
          <w:rFonts w:ascii="Times New Roman" w:hAnsi="Times New Roman"/>
          <w:sz w:val="24"/>
          <w:szCs w:val="24"/>
        </w:rPr>
        <w:t xml:space="preserve">                    (подпись)        (расшифровка подписи)</w:t>
      </w:r>
    </w:p>
    <w:p>
      <w:pPr>
        <w:spacing w:after="0" w:line="240" w:lineRule="auto"/>
        <w:jc w:val="both"/>
        <w:rPr>
          <w:rFonts w:ascii="Times New Roman" w:hAnsi="Times New Roman"/>
          <w:sz w:val="24"/>
          <w:szCs w:val="24"/>
        </w:rPr>
      </w:pPr>
    </w:p>
    <w:tbl>
      <w:tblPr>
        <w:tblStyle w:val="17"/>
        <w:tblW w:w="9795" w:type="dxa"/>
        <w:tblInd w:w="-106" w:type="dxa"/>
        <w:tblLayout w:type="fixed"/>
        <w:tblCellMar>
          <w:top w:w="0" w:type="dxa"/>
          <w:left w:w="108" w:type="dxa"/>
          <w:bottom w:w="0" w:type="dxa"/>
          <w:right w:w="108" w:type="dxa"/>
        </w:tblCellMar>
      </w:tblPr>
      <w:tblGrid>
        <w:gridCol w:w="4895"/>
        <w:gridCol w:w="4900"/>
      </w:tblGrid>
      <w:tr>
        <w:tblPrEx>
          <w:tblLayout w:type="fixed"/>
          <w:tblCellMar>
            <w:top w:w="0" w:type="dxa"/>
            <w:left w:w="108" w:type="dxa"/>
            <w:bottom w:w="0" w:type="dxa"/>
            <w:right w:w="108" w:type="dxa"/>
          </w:tblCellMar>
        </w:tblPrEx>
        <w:tc>
          <w:tcPr>
            <w:tcW w:w="4895" w:type="dxa"/>
          </w:tcPr>
          <w:p>
            <w:pPr>
              <w:spacing w:before="60" w:after="60"/>
              <w:rPr>
                <w:rFonts w:ascii="Times New Roman" w:hAnsi="Times New Roman"/>
                <w:sz w:val="28"/>
                <w:szCs w:val="28"/>
              </w:rPr>
            </w:pPr>
            <w:r>
              <w:rPr>
                <w:rFonts w:ascii="Times New Roman" w:hAnsi="Times New Roman"/>
                <w:sz w:val="28"/>
                <w:szCs w:val="28"/>
              </w:rPr>
              <w:t>ЗАКАЗЧИК</w:t>
            </w:r>
          </w:p>
          <w:p>
            <w:pPr>
              <w:spacing w:before="60" w:after="60"/>
              <w:rPr>
                <w:rFonts w:ascii="Times New Roman" w:hAnsi="Times New Roman"/>
                <w:sz w:val="28"/>
                <w:szCs w:val="28"/>
              </w:rPr>
            </w:pPr>
          </w:p>
          <w:p>
            <w:pPr>
              <w:spacing w:before="60" w:after="60" w:line="240" w:lineRule="auto"/>
              <w:rPr>
                <w:rFonts w:ascii="Times New Roman" w:hAnsi="Times New Roman"/>
                <w:sz w:val="28"/>
                <w:szCs w:val="28"/>
                <w:lang w:eastAsia="ru-RU"/>
              </w:rPr>
            </w:pPr>
            <w:r>
              <w:rPr>
                <w:rFonts w:ascii="Times New Roman" w:hAnsi="Times New Roman"/>
                <w:sz w:val="28"/>
                <w:szCs w:val="28"/>
                <w:lang w:eastAsia="ru-RU"/>
              </w:rPr>
              <w:t xml:space="preserve">________________ </w:t>
            </w:r>
          </w:p>
        </w:tc>
        <w:tc>
          <w:tcPr>
            <w:tcW w:w="4900" w:type="dxa"/>
          </w:tcPr>
          <w:p>
            <w:pPr>
              <w:spacing w:before="60" w:after="60" w:line="240" w:lineRule="auto"/>
              <w:rPr>
                <w:rFonts w:ascii="Times New Roman" w:hAnsi="Times New Roman"/>
                <w:sz w:val="28"/>
                <w:szCs w:val="28"/>
                <w:lang w:eastAsia="ru-RU"/>
              </w:rPr>
            </w:pPr>
            <w:r>
              <w:rPr>
                <w:rFonts w:ascii="Times New Roman" w:hAnsi="Times New Roman"/>
                <w:sz w:val="28"/>
                <w:szCs w:val="28"/>
                <w:lang w:eastAsia="ru-RU"/>
              </w:rPr>
              <w:t>ПОСТАВЩИК</w:t>
            </w:r>
          </w:p>
          <w:p>
            <w:pPr>
              <w:spacing w:before="60" w:after="60" w:line="240" w:lineRule="auto"/>
              <w:rPr>
                <w:rFonts w:ascii="Times New Roman" w:hAnsi="Times New Roman"/>
                <w:sz w:val="28"/>
                <w:szCs w:val="28"/>
                <w:lang w:eastAsia="ru-RU"/>
              </w:rPr>
            </w:pPr>
          </w:p>
          <w:p>
            <w:pPr>
              <w:spacing w:before="60" w:after="60" w:line="240" w:lineRule="auto"/>
              <w:rPr>
                <w:rFonts w:ascii="Times New Roman" w:hAnsi="Times New Roman"/>
                <w:sz w:val="28"/>
                <w:szCs w:val="28"/>
                <w:lang w:eastAsia="ru-RU"/>
              </w:rPr>
            </w:pPr>
            <w:r>
              <w:rPr>
                <w:rFonts w:ascii="Times New Roman" w:hAnsi="Times New Roman"/>
                <w:sz w:val="28"/>
                <w:szCs w:val="28"/>
                <w:lang w:eastAsia="ru-RU"/>
              </w:rPr>
              <w:t>_________________ /_ /</w:t>
            </w:r>
          </w:p>
        </w:tc>
      </w:tr>
    </w:tbl>
    <w:p>
      <w:pPr>
        <w:spacing w:after="0" w:line="240" w:lineRule="auto"/>
        <w:rPr>
          <w:rFonts w:ascii="Times New Roman" w:hAnsi="Times New Roman"/>
          <w:sz w:val="24"/>
          <w:szCs w:val="24"/>
        </w:rPr>
        <w:sectPr>
          <w:pgSz w:w="12240" w:h="15840"/>
          <w:pgMar w:top="1134" w:right="850" w:bottom="1134" w:left="1701" w:header="720" w:footer="720" w:gutter="0"/>
          <w:cols w:space="720" w:num="1"/>
          <w:titlePg/>
          <w:docGrid w:linePitch="326" w:charSpace="0"/>
        </w:sectPr>
      </w:pPr>
    </w:p>
    <w:p>
      <w:pPr>
        <w:spacing w:after="0" w:line="240" w:lineRule="auto"/>
        <w:rPr>
          <w:rFonts w:ascii="Times New Roman" w:hAnsi="Times New Roman"/>
          <w:sz w:val="24"/>
          <w:szCs w:val="24"/>
        </w:rPr>
      </w:pPr>
    </w:p>
    <w:p>
      <w:pPr>
        <w:spacing w:before="60" w:after="60" w:line="240" w:lineRule="auto"/>
        <w:jc w:val="right"/>
        <w:rPr>
          <w:rFonts w:ascii="Times New Roman" w:hAnsi="Times New Roman"/>
          <w:b/>
          <w:bCs/>
          <w:lang w:eastAsia="ru-RU"/>
        </w:rPr>
      </w:pPr>
      <w:r>
        <w:rPr>
          <w:rFonts w:ascii="Times New Roman" w:hAnsi="Times New Roman"/>
          <w:b/>
          <w:bCs/>
          <w:lang w:eastAsia="ru-RU"/>
        </w:rPr>
        <w:t>Приложение № 9 к Контракту</w:t>
      </w:r>
    </w:p>
    <w:p>
      <w:pPr>
        <w:spacing w:before="60" w:after="60" w:line="240" w:lineRule="auto"/>
        <w:jc w:val="right"/>
        <w:rPr>
          <w:rFonts w:ascii="Times New Roman" w:hAnsi="Times New Roman"/>
          <w:b/>
          <w:bCs/>
          <w:lang w:eastAsia="ru-RU"/>
        </w:rPr>
      </w:pPr>
      <w:r>
        <w:rPr>
          <w:rFonts w:ascii="Times New Roman" w:hAnsi="Times New Roman"/>
          <w:b/>
          <w:bCs/>
          <w:lang w:eastAsia="ru-RU"/>
        </w:rPr>
        <w:t>№  _____  от ______________20_ г.</w:t>
      </w:r>
    </w:p>
    <w:p>
      <w:pPr>
        <w:spacing w:after="0" w:line="240" w:lineRule="auto"/>
        <w:jc w:val="right"/>
        <w:rPr>
          <w:rFonts w:ascii="Times New Roman" w:hAnsi="Times New Roman"/>
          <w:sz w:val="24"/>
          <w:szCs w:val="24"/>
        </w:rPr>
      </w:pPr>
    </w:p>
    <w:p>
      <w:pPr>
        <w:spacing w:after="0" w:line="240" w:lineRule="auto"/>
        <w:jc w:val="right"/>
        <w:rPr>
          <w:rFonts w:ascii="Times New Roman" w:hAnsi="Times New Roman"/>
          <w:b/>
          <w:sz w:val="24"/>
          <w:szCs w:val="24"/>
        </w:rPr>
      </w:pPr>
      <w:r>
        <w:rPr>
          <w:rFonts w:ascii="Times New Roman" w:hAnsi="Times New Roman"/>
          <w:b/>
          <w:sz w:val="24"/>
          <w:szCs w:val="24"/>
        </w:rPr>
        <w:t>Образец</w:t>
      </w:r>
    </w:p>
    <w:p>
      <w:pPr>
        <w:spacing w:after="0" w:line="240" w:lineRule="auto"/>
        <w:jc w:val="center"/>
        <w:rPr>
          <w:rFonts w:ascii="Times New Roman" w:hAnsi="Times New Roman"/>
          <w:sz w:val="24"/>
          <w:szCs w:val="24"/>
        </w:rPr>
      </w:pPr>
      <w:bookmarkStart w:id="18" w:name="_Hlk117445597"/>
      <w:r>
        <w:rPr>
          <w:rFonts w:ascii="Times New Roman" w:hAnsi="Times New Roman"/>
          <w:sz w:val="24"/>
          <w:szCs w:val="24"/>
        </w:rPr>
        <w:t>АКТ</w:t>
      </w:r>
    </w:p>
    <w:p>
      <w:pPr>
        <w:spacing w:after="0" w:line="240" w:lineRule="auto"/>
        <w:jc w:val="center"/>
        <w:rPr>
          <w:rFonts w:ascii="Times New Roman" w:hAnsi="Times New Roman"/>
          <w:sz w:val="24"/>
          <w:szCs w:val="24"/>
        </w:rPr>
      </w:pPr>
      <w:r>
        <w:rPr>
          <w:rFonts w:ascii="Times New Roman" w:hAnsi="Times New Roman"/>
          <w:sz w:val="24"/>
          <w:szCs w:val="24"/>
        </w:rPr>
        <w:t>ОБ ИСПОЛНЕНИИ ОБЯЗАТЕЛЬСТВ ПО КОНТРАКТУ В ЧАСТИ ПОСТАВКИ ТОВАРА</w:t>
      </w:r>
    </w:p>
    <w:bookmarkEnd w:id="18"/>
    <w:p>
      <w:pPr>
        <w:spacing w:after="0" w:line="240" w:lineRule="auto"/>
        <w:jc w:val="both"/>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ОТ «____» ____________ 20___г. №______</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Поставщик __________ (полное наименование), в лице ___________ (должность, фамилия, имя, отчество (при наличии) лица, подписывающего Акт), действующего на основании __________ (указываются реквизиты документа, удостоверяющие полномочия лица на подписание Акта), с одной стороны, и Заказчик (полное наименование) __________, в лице __________ (должность, фамилия, имя, отчество (при наличии) лица, подписывающего Акт), действующего на основании __________ (указываются реквизиты документа, удостоверяющие полномочия лица на подписание Акта), с другой стороны, составили настоящий Акт о следующем:</w:t>
      </w:r>
    </w:p>
    <w:p>
      <w:pPr>
        <w:spacing w:after="0" w:line="240" w:lineRule="auto"/>
        <w:jc w:val="both"/>
        <w:rPr>
          <w:rFonts w:ascii="Times New Roman" w:hAnsi="Times New Roman"/>
          <w:sz w:val="24"/>
          <w:szCs w:val="24"/>
        </w:rPr>
      </w:pPr>
      <w:r>
        <w:rPr>
          <w:rFonts w:ascii="Times New Roman" w:hAnsi="Times New Roman"/>
          <w:sz w:val="24"/>
          <w:szCs w:val="24"/>
        </w:rPr>
        <w:t xml:space="preserve">Поставщиком представлены следующие документы, копии документов, подтверждающие поставку Товара и оказание Услуг по Контракту: </w:t>
      </w:r>
    </w:p>
    <w:p>
      <w:pPr>
        <w:pStyle w:val="19"/>
        <w:numPr>
          <w:ilvl w:val="0"/>
          <w:numId w:val="8"/>
        </w:numPr>
        <w:spacing w:after="0" w:line="240" w:lineRule="auto"/>
        <w:jc w:val="both"/>
        <w:rPr>
          <w:rFonts w:ascii="Times New Roman" w:hAnsi="Times New Roman"/>
          <w:sz w:val="24"/>
          <w:szCs w:val="24"/>
        </w:rPr>
      </w:pPr>
      <w:r>
        <w:rPr>
          <w:rFonts w:ascii="Times New Roman" w:hAnsi="Times New Roman"/>
          <w:sz w:val="24"/>
          <w:szCs w:val="24"/>
        </w:rPr>
        <w:t>товарные накладные, подписанные Получателями;</w:t>
      </w:r>
    </w:p>
    <w:p>
      <w:pPr>
        <w:pStyle w:val="19"/>
        <w:numPr>
          <w:ilvl w:val="0"/>
          <w:numId w:val="8"/>
        </w:numPr>
        <w:spacing w:after="0" w:line="240" w:lineRule="auto"/>
        <w:jc w:val="both"/>
        <w:rPr>
          <w:rFonts w:ascii="Times New Roman" w:hAnsi="Times New Roman"/>
          <w:sz w:val="24"/>
          <w:szCs w:val="24"/>
        </w:rPr>
      </w:pPr>
      <w:r>
        <w:rPr>
          <w:rFonts w:ascii="Times New Roman" w:hAnsi="Times New Roman"/>
          <w:sz w:val="24"/>
          <w:szCs w:val="24"/>
        </w:rPr>
        <w:t>Универсальный передаточный документ (приложение № 6 к Контракту);</w:t>
      </w:r>
    </w:p>
    <w:p>
      <w:pPr>
        <w:pStyle w:val="19"/>
        <w:numPr>
          <w:ilvl w:val="0"/>
          <w:numId w:val="8"/>
        </w:numPr>
        <w:spacing w:after="0" w:line="240" w:lineRule="auto"/>
        <w:jc w:val="both"/>
        <w:rPr>
          <w:rFonts w:ascii="Times New Roman" w:hAnsi="Times New Roman"/>
          <w:sz w:val="24"/>
          <w:szCs w:val="24"/>
        </w:rPr>
      </w:pPr>
      <w:r>
        <w:rPr>
          <w:rFonts w:ascii="Times New Roman" w:hAnsi="Times New Roman"/>
          <w:sz w:val="24"/>
          <w:szCs w:val="24"/>
        </w:rPr>
        <w:t>копия регистрационного удостоверения на Товар;</w:t>
      </w:r>
    </w:p>
    <w:p>
      <w:pPr>
        <w:pStyle w:val="19"/>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копия гарантии производителя (изготовителя) на Товар; </w:t>
      </w:r>
    </w:p>
    <w:p>
      <w:pPr>
        <w:pStyle w:val="19"/>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копия гарантии Поставщика на Товар; </w:t>
      </w:r>
    </w:p>
    <w:p>
      <w:pPr>
        <w:pStyle w:val="19"/>
        <w:numPr>
          <w:ilvl w:val="0"/>
          <w:numId w:val="8"/>
        </w:numPr>
        <w:spacing w:after="0" w:line="240" w:lineRule="auto"/>
        <w:jc w:val="both"/>
        <w:rPr>
          <w:rFonts w:ascii="Times New Roman" w:hAnsi="Times New Roman"/>
          <w:sz w:val="24"/>
          <w:szCs w:val="24"/>
        </w:rPr>
      </w:pPr>
      <w:r>
        <w:rPr>
          <w:rFonts w:ascii="Times New Roman" w:hAnsi="Times New Roman"/>
          <w:sz w:val="24"/>
          <w:szCs w:val="24"/>
        </w:rPr>
        <w:t>копия документа о соответствии;</w:t>
      </w:r>
    </w:p>
    <w:p>
      <w:pPr>
        <w:pStyle w:val="19"/>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Сводный реестр товарных накладных на поставку Товара (приложение № 8 к Контракту); </w:t>
      </w:r>
    </w:p>
    <w:p>
      <w:pPr>
        <w:pStyle w:val="19"/>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Копии документов, подтверждающих что товар, соответствует критериям подтверждения производства промышленной продукции на территории Российской Федерации, установленным в соответствии с Федеральным </w:t>
      </w:r>
      <w:r>
        <w:fldChar w:fldCharType="begin"/>
      </w:r>
      <w:r>
        <w:instrText xml:space="preserve"> HYPERLINK "https://login.consultant.ru/link/?req=doc&amp;base=LAW&amp;n=416261&amp;dst=1&amp;field=134&amp;date=23.10.2022" </w:instrText>
      </w:r>
      <w:r>
        <w:fldChar w:fldCharType="separate"/>
      </w:r>
      <w:r>
        <w:rPr>
          <w:rFonts w:ascii="Times New Roman" w:hAnsi="Times New Roman"/>
          <w:sz w:val="24"/>
          <w:szCs w:val="24"/>
        </w:rPr>
        <w:t>законом</w:t>
      </w:r>
      <w:r>
        <w:rPr>
          <w:rFonts w:ascii="Times New Roman" w:hAnsi="Times New Roman"/>
          <w:sz w:val="24"/>
          <w:szCs w:val="24"/>
        </w:rPr>
        <w:fldChar w:fldCharType="end"/>
      </w:r>
      <w:r>
        <w:rPr>
          <w:rFonts w:ascii="Times New Roman" w:hAnsi="Times New Roman"/>
          <w:sz w:val="24"/>
          <w:szCs w:val="24"/>
        </w:rPr>
        <w:t xml:space="preserve"> от 31 декабря 2014 года № 488-ФЗ «О промышленной политике в Российской Федерации». </w:t>
      </w:r>
    </w:p>
    <w:p>
      <w:pPr>
        <w:pStyle w:val="19"/>
        <w:numPr>
          <w:ilvl w:val="0"/>
          <w:numId w:val="8"/>
        </w:numPr>
        <w:spacing w:after="0" w:line="240" w:lineRule="auto"/>
        <w:jc w:val="both"/>
        <w:rPr>
          <w:rFonts w:ascii="Times New Roman" w:hAnsi="Times New Roman"/>
          <w:sz w:val="24"/>
          <w:szCs w:val="24"/>
        </w:rPr>
      </w:pPr>
      <w:r>
        <w:rPr>
          <w:rFonts w:ascii="Times New Roman" w:hAnsi="Times New Roman"/>
          <w:sz w:val="24"/>
          <w:szCs w:val="24"/>
        </w:rPr>
        <w:t>_______________________________.</w:t>
      </w:r>
    </w:p>
    <w:p>
      <w:pPr>
        <w:spacing w:after="0" w:line="240" w:lineRule="auto"/>
        <w:jc w:val="both"/>
        <w:rPr>
          <w:rFonts w:ascii="Times New Roman" w:hAnsi="Times New Roman"/>
          <w:sz w:val="24"/>
          <w:szCs w:val="24"/>
        </w:rPr>
      </w:pPr>
      <w:r>
        <w:rPr>
          <w:rFonts w:ascii="Times New Roman" w:hAnsi="Times New Roman"/>
          <w:sz w:val="24"/>
          <w:szCs w:val="24"/>
        </w:rPr>
        <w:t xml:space="preserve">Поставщик полностью/не полностью (указать) исполнил обязательства по Заявке от «____» ____________ 20___г. №______  </w:t>
      </w:r>
      <w:r>
        <w:rPr>
          <w:rFonts w:ascii="Times New Roman" w:hAnsi="Times New Roman"/>
          <w:sz w:val="24"/>
          <w:szCs w:val="24"/>
        </w:rPr>
        <w:tab/>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От Заказчика                                                                                              От Поставщика:</w:t>
      </w:r>
    </w:p>
    <w:p>
      <w:pPr>
        <w:spacing w:after="0" w:line="240" w:lineRule="auto"/>
        <w:jc w:val="both"/>
        <w:rPr>
          <w:rFonts w:ascii="Times New Roman" w:hAnsi="Times New Roman"/>
          <w:sz w:val="24"/>
          <w:szCs w:val="24"/>
        </w:rPr>
      </w:pPr>
      <w:r>
        <w:rPr>
          <w:rFonts w:ascii="Times New Roman" w:hAnsi="Times New Roman"/>
          <w:sz w:val="24"/>
          <w:szCs w:val="24"/>
        </w:rPr>
        <w:t xml:space="preserve">                                                                                                                    _____________________</w:t>
      </w:r>
    </w:p>
    <w:p>
      <w:pPr>
        <w:spacing w:after="0" w:line="240" w:lineRule="auto"/>
        <w:jc w:val="both"/>
        <w:rPr>
          <w:rFonts w:ascii="Times New Roman" w:hAnsi="Times New Roman"/>
          <w:sz w:val="24"/>
          <w:szCs w:val="24"/>
        </w:rPr>
      </w:pPr>
      <w:r>
        <w:rPr>
          <w:rFonts w:ascii="Times New Roman" w:hAnsi="Times New Roman"/>
          <w:sz w:val="24"/>
          <w:szCs w:val="24"/>
        </w:rPr>
        <w:t xml:space="preserve">                                                                                                               М.П. (при наличии)</w:t>
      </w:r>
    </w:p>
    <w:p>
      <w:pPr>
        <w:spacing w:after="0" w:line="240" w:lineRule="auto"/>
        <w:jc w:val="both"/>
        <w:rPr>
          <w:rFonts w:ascii="Times New Roman" w:hAnsi="Times New Roman"/>
          <w:sz w:val="24"/>
          <w:szCs w:val="24"/>
        </w:rPr>
      </w:pPr>
      <w:r>
        <w:rPr>
          <w:rFonts w:ascii="Times New Roman" w:hAnsi="Times New Roman"/>
          <w:sz w:val="24"/>
          <w:szCs w:val="24"/>
        </w:rPr>
        <w:t>_____________________                                                                           «___» __________20__г</w:t>
      </w:r>
    </w:p>
    <w:p>
      <w:pPr>
        <w:spacing w:after="0" w:line="240" w:lineRule="auto"/>
        <w:jc w:val="both"/>
        <w:rPr>
          <w:rFonts w:ascii="Times New Roman" w:hAnsi="Times New Roman"/>
          <w:sz w:val="24"/>
          <w:szCs w:val="24"/>
        </w:rPr>
      </w:pPr>
      <w:r>
        <w:rPr>
          <w:rFonts w:ascii="Times New Roman" w:hAnsi="Times New Roman"/>
          <w:sz w:val="24"/>
          <w:szCs w:val="24"/>
        </w:rPr>
        <w:t>М.П.</w:t>
      </w:r>
    </w:p>
    <w:p>
      <w:pPr>
        <w:spacing w:after="0" w:line="240" w:lineRule="auto"/>
        <w:jc w:val="both"/>
        <w:rPr>
          <w:rFonts w:ascii="Times New Roman" w:hAnsi="Times New Roman"/>
          <w:sz w:val="24"/>
          <w:szCs w:val="24"/>
        </w:rPr>
      </w:pPr>
      <w:r>
        <w:rPr>
          <w:rFonts w:ascii="Times New Roman" w:hAnsi="Times New Roman"/>
          <w:sz w:val="24"/>
          <w:szCs w:val="24"/>
        </w:rPr>
        <w:t xml:space="preserve">«___» __________20__г.  </w:t>
      </w:r>
    </w:p>
    <w:tbl>
      <w:tblPr>
        <w:tblStyle w:val="17"/>
        <w:tblW w:w="9795" w:type="dxa"/>
        <w:tblInd w:w="-106" w:type="dxa"/>
        <w:tblLayout w:type="fixed"/>
        <w:tblCellMar>
          <w:top w:w="0" w:type="dxa"/>
          <w:left w:w="108" w:type="dxa"/>
          <w:bottom w:w="0" w:type="dxa"/>
          <w:right w:w="108" w:type="dxa"/>
        </w:tblCellMar>
      </w:tblPr>
      <w:tblGrid>
        <w:gridCol w:w="4894"/>
        <w:gridCol w:w="4901"/>
      </w:tblGrid>
      <w:tr>
        <w:tblPrEx>
          <w:tblLayout w:type="fixed"/>
          <w:tblCellMar>
            <w:top w:w="0" w:type="dxa"/>
            <w:left w:w="108" w:type="dxa"/>
            <w:bottom w:w="0" w:type="dxa"/>
            <w:right w:w="108" w:type="dxa"/>
          </w:tblCellMar>
        </w:tblPrEx>
        <w:tc>
          <w:tcPr>
            <w:tcW w:w="4894" w:type="dxa"/>
          </w:tcPr>
          <w:p>
            <w:pPr>
              <w:spacing w:before="60" w:after="60"/>
              <w:rPr>
                <w:rFonts w:ascii="Times New Roman" w:hAnsi="Times New Roman"/>
                <w:sz w:val="28"/>
                <w:szCs w:val="28"/>
              </w:rPr>
            </w:pPr>
            <w:r>
              <w:rPr>
                <w:rFonts w:ascii="Times New Roman" w:hAnsi="Times New Roman"/>
                <w:sz w:val="28"/>
                <w:szCs w:val="28"/>
              </w:rPr>
              <w:t>ЗАКАЗЧИК</w:t>
            </w:r>
          </w:p>
          <w:p>
            <w:pPr>
              <w:spacing w:before="60" w:after="60" w:line="240" w:lineRule="auto"/>
              <w:rPr>
                <w:rFonts w:ascii="Times New Roman" w:hAnsi="Times New Roman"/>
                <w:sz w:val="28"/>
                <w:szCs w:val="28"/>
                <w:lang w:eastAsia="ru-RU"/>
              </w:rPr>
            </w:pPr>
          </w:p>
          <w:p>
            <w:pPr>
              <w:spacing w:before="60" w:after="60" w:line="240" w:lineRule="auto"/>
              <w:rPr>
                <w:rFonts w:ascii="Times New Roman" w:hAnsi="Times New Roman"/>
                <w:sz w:val="28"/>
                <w:szCs w:val="28"/>
                <w:lang w:eastAsia="ru-RU"/>
              </w:rPr>
            </w:pPr>
            <w:r>
              <w:rPr>
                <w:rFonts w:ascii="Times New Roman" w:hAnsi="Times New Roman"/>
                <w:sz w:val="28"/>
                <w:szCs w:val="28"/>
                <w:lang w:eastAsia="ru-RU"/>
              </w:rPr>
              <w:t xml:space="preserve">________________ </w:t>
            </w:r>
          </w:p>
        </w:tc>
        <w:tc>
          <w:tcPr>
            <w:tcW w:w="4901" w:type="dxa"/>
          </w:tcPr>
          <w:p>
            <w:pPr>
              <w:spacing w:before="60" w:after="60" w:line="240" w:lineRule="auto"/>
              <w:rPr>
                <w:rFonts w:ascii="Times New Roman" w:hAnsi="Times New Roman"/>
                <w:sz w:val="28"/>
                <w:szCs w:val="28"/>
                <w:lang w:eastAsia="ru-RU"/>
              </w:rPr>
            </w:pPr>
            <w:r>
              <w:rPr>
                <w:rFonts w:ascii="Times New Roman" w:hAnsi="Times New Roman"/>
                <w:sz w:val="28"/>
                <w:szCs w:val="28"/>
                <w:lang w:eastAsia="ru-RU"/>
              </w:rPr>
              <w:t>ПОСТАВЩИК</w:t>
            </w:r>
          </w:p>
          <w:p>
            <w:pPr>
              <w:spacing w:before="60" w:after="60" w:line="240" w:lineRule="auto"/>
              <w:rPr>
                <w:rFonts w:ascii="Times New Roman" w:hAnsi="Times New Roman"/>
                <w:sz w:val="28"/>
                <w:szCs w:val="28"/>
                <w:lang w:eastAsia="ru-RU"/>
              </w:rPr>
            </w:pPr>
          </w:p>
          <w:p>
            <w:pPr>
              <w:spacing w:before="60" w:after="60" w:line="240" w:lineRule="auto"/>
              <w:rPr>
                <w:rFonts w:ascii="Times New Roman" w:hAnsi="Times New Roman"/>
                <w:sz w:val="28"/>
                <w:szCs w:val="28"/>
                <w:lang w:eastAsia="ru-RU"/>
              </w:rPr>
            </w:pPr>
            <w:r>
              <w:rPr>
                <w:rFonts w:ascii="Times New Roman" w:hAnsi="Times New Roman"/>
                <w:sz w:val="28"/>
                <w:szCs w:val="28"/>
                <w:lang w:eastAsia="ru-RU"/>
              </w:rPr>
              <w:t>__________________ /_ /</w:t>
            </w:r>
          </w:p>
        </w:tc>
      </w:tr>
    </w:tbl>
    <w:p>
      <w:pPr>
        <w:spacing w:after="0" w:line="240" w:lineRule="auto"/>
      </w:pPr>
    </w:p>
    <w:sectPr>
      <w:pgSz w:w="12240" w:h="15840"/>
      <w:pgMar w:top="1134" w:right="850" w:bottom="1134" w:left="1701" w:header="720" w:footer="720" w:gutter="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Batang">
    <w:altName w:val="Malgun Gothic"/>
    <w:panose1 w:val="02030600000101010101"/>
    <w:charset w:val="81"/>
    <w:family w:val="auto"/>
    <w:pitch w:val="default"/>
    <w:sig w:usb0="00000000" w:usb1="00000000" w:usb2="00000010" w:usb3="00000000" w:csb0="00080000" w:csb1="00000000"/>
  </w:font>
  <w:font w:name="DengXian">
    <w:altName w:val="SimSun"/>
    <w:panose1 w:val="00000000000000000000"/>
    <w:charset w:val="86"/>
    <w:family w:val="auto"/>
    <w:pitch w:val="default"/>
    <w:sig w:usb0="00000000" w:usb1="00000000" w:usb2="00000016" w:usb3="00000000" w:csb0="0004000F" w:csb1="0000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7508210"/>
      <w:docPartObj>
        <w:docPartGallery w:val="AutoText"/>
      </w:docPartObj>
    </w:sdtPr>
    <w:sdtContent>
      <w:p>
        <w:pPr>
          <w:pStyle w:val="9"/>
          <w:jc w:val="center"/>
        </w:pPr>
        <w:r>
          <w:fldChar w:fldCharType="begin"/>
        </w:r>
        <w:r>
          <w:instrText xml:space="preserve">PAGE   \* MERGEFORMAT</w:instrText>
        </w:r>
        <w:r>
          <w:fldChar w:fldCharType="separate"/>
        </w:r>
        <w:r>
          <w:t>21</w:t>
        </w:r>
        <w:r>
          <w:fldChar w:fldCharType="end"/>
        </w:r>
      </w:p>
    </w:sdtContent>
  </w:sdt>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124E2"/>
    <w:multiLevelType w:val="multilevel"/>
    <w:tmpl w:val="2E0124E2"/>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F6A068C"/>
    <w:multiLevelType w:val="multilevel"/>
    <w:tmpl w:val="3F6A068C"/>
    <w:lvl w:ilvl="0" w:tentative="0">
      <w:start w:val="1"/>
      <w:numFmt w:val="bullet"/>
      <w:lvlText w:val=""/>
      <w:lvlJc w:val="left"/>
      <w:pPr>
        <w:ind w:left="107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513F2009"/>
    <w:multiLevelType w:val="multilevel"/>
    <w:tmpl w:val="513F2009"/>
    <w:lvl w:ilvl="0" w:tentative="0">
      <w:start w:val="1"/>
      <w:numFmt w:val="decimal"/>
      <w:lvlText w:val="%1."/>
      <w:lvlJc w:val="left"/>
      <w:pPr>
        <w:ind w:left="720" w:hanging="360"/>
      </w:pPr>
      <w:rPr>
        <w:rFonts w:hint="default" w:cs="Times New Roman"/>
      </w:rPr>
    </w:lvl>
    <w:lvl w:ilvl="1" w:tentative="0">
      <w:start w:val="1"/>
      <w:numFmt w:val="decimal"/>
      <w:lvlText w:val="%2.1."/>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3">
    <w:nsid w:val="58C53C1E"/>
    <w:multiLevelType w:val="multilevel"/>
    <w:tmpl w:val="58C53C1E"/>
    <w:lvl w:ilvl="0" w:tentative="0">
      <w:start w:val="1"/>
      <w:numFmt w:val="decimal"/>
      <w:lvlText w:val="%1)"/>
      <w:lvlJc w:val="left"/>
      <w:pPr>
        <w:ind w:left="720" w:hanging="360"/>
      </w:pPr>
      <w:rPr>
        <w:rFonts w:hint="default"/>
        <w:b w:val="0"/>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605F6F76"/>
    <w:multiLevelType w:val="multilevel"/>
    <w:tmpl w:val="605F6F76"/>
    <w:lvl w:ilvl="0" w:tentative="0">
      <w:start w:val="1"/>
      <w:numFmt w:val="decimal"/>
      <w:lvlText w:val="%1."/>
      <w:lvlJc w:val="left"/>
      <w:pPr>
        <w:ind w:left="720" w:hanging="360"/>
      </w:pPr>
      <w:rPr>
        <w:rFonts w:hint="default" w:cs="Times New Roman"/>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5">
    <w:nsid w:val="645F4A02"/>
    <w:multiLevelType w:val="multilevel"/>
    <w:tmpl w:val="645F4A02"/>
    <w:lvl w:ilvl="0" w:tentative="0">
      <w:start w:val="1"/>
      <w:numFmt w:val="decimal"/>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6">
    <w:nsid w:val="73445967"/>
    <w:multiLevelType w:val="multilevel"/>
    <w:tmpl w:val="73445967"/>
    <w:lvl w:ilvl="0" w:tentative="0">
      <w:start w:val="1"/>
      <w:numFmt w:val="decimal"/>
      <w:lvlText w:val="%1."/>
      <w:lvlJc w:val="left"/>
      <w:pPr>
        <w:ind w:left="2913" w:hanging="360"/>
      </w:pPr>
      <w:rPr>
        <w:rFonts w:hint="default" w:cs="Times New Roman"/>
      </w:rPr>
    </w:lvl>
    <w:lvl w:ilvl="1" w:tentative="0">
      <w:start w:val="1"/>
      <w:numFmt w:val="decimal"/>
      <w:lvlText w:val="%1.%2."/>
      <w:lvlJc w:val="left"/>
      <w:pPr>
        <w:ind w:left="644" w:hanging="360"/>
      </w:pPr>
      <w:rPr>
        <w:rFonts w:hint="default" w:ascii="Times New Roman" w:hAnsi="Times New Roman" w:cs="Times New Roman"/>
        <w:b w:val="0"/>
        <w:bCs w:val="0"/>
        <w:i w:val="0"/>
        <w:iCs w:val="0"/>
        <w:sz w:val="24"/>
        <w:szCs w:val="24"/>
      </w:rPr>
    </w:lvl>
    <w:lvl w:ilvl="2" w:tentative="0">
      <w:start w:val="1"/>
      <w:numFmt w:val="decimal"/>
      <w:lvlText w:val="%1.%2.%3."/>
      <w:lvlJc w:val="left"/>
      <w:pPr>
        <w:ind w:left="720" w:hanging="720"/>
      </w:pPr>
      <w:rPr>
        <w:rFonts w:hint="default" w:ascii="Times New Roman" w:hAnsi="Times New Roman" w:cs="Times New Roman"/>
        <w:b w:val="0"/>
      </w:rPr>
    </w:lvl>
    <w:lvl w:ilvl="3" w:tentative="0">
      <w:start w:val="1"/>
      <w:numFmt w:val="decimal"/>
      <w:lvlText w:val="%1.%2.%3.%4."/>
      <w:lvlJc w:val="left"/>
      <w:pPr>
        <w:ind w:left="1571"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num w:numId="1">
    <w:abstractNumId w:val="2"/>
  </w:num>
  <w:num w:numId="2">
    <w:abstractNumId w:val="6"/>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AB"/>
    <w:rsid w:val="00000B79"/>
    <w:rsid w:val="00000E68"/>
    <w:rsid w:val="00000EB0"/>
    <w:rsid w:val="00000EEB"/>
    <w:rsid w:val="00001E68"/>
    <w:rsid w:val="00004340"/>
    <w:rsid w:val="00006BC4"/>
    <w:rsid w:val="00007E1B"/>
    <w:rsid w:val="00010B7E"/>
    <w:rsid w:val="00011F60"/>
    <w:rsid w:val="000126FF"/>
    <w:rsid w:val="00012A68"/>
    <w:rsid w:val="00015290"/>
    <w:rsid w:val="000153E4"/>
    <w:rsid w:val="00016DE9"/>
    <w:rsid w:val="0001712B"/>
    <w:rsid w:val="00017DCD"/>
    <w:rsid w:val="0002138B"/>
    <w:rsid w:val="0002270B"/>
    <w:rsid w:val="0002285D"/>
    <w:rsid w:val="00022E5F"/>
    <w:rsid w:val="000235CB"/>
    <w:rsid w:val="00023F59"/>
    <w:rsid w:val="000241AE"/>
    <w:rsid w:val="000257A9"/>
    <w:rsid w:val="00025A47"/>
    <w:rsid w:val="0002601D"/>
    <w:rsid w:val="00026085"/>
    <w:rsid w:val="000268AD"/>
    <w:rsid w:val="000268E8"/>
    <w:rsid w:val="00026D1B"/>
    <w:rsid w:val="00027121"/>
    <w:rsid w:val="00027A0A"/>
    <w:rsid w:val="00027D6D"/>
    <w:rsid w:val="00031D13"/>
    <w:rsid w:val="00032774"/>
    <w:rsid w:val="00032782"/>
    <w:rsid w:val="00032C73"/>
    <w:rsid w:val="00032F39"/>
    <w:rsid w:val="00033A32"/>
    <w:rsid w:val="00034185"/>
    <w:rsid w:val="000347B0"/>
    <w:rsid w:val="00034F76"/>
    <w:rsid w:val="0003545B"/>
    <w:rsid w:val="000364D9"/>
    <w:rsid w:val="00036FAE"/>
    <w:rsid w:val="000374E1"/>
    <w:rsid w:val="000403DF"/>
    <w:rsid w:val="000406E7"/>
    <w:rsid w:val="00040B21"/>
    <w:rsid w:val="00041726"/>
    <w:rsid w:val="0004217B"/>
    <w:rsid w:val="00042A25"/>
    <w:rsid w:val="000434AF"/>
    <w:rsid w:val="00043ED0"/>
    <w:rsid w:val="00044229"/>
    <w:rsid w:val="00044298"/>
    <w:rsid w:val="00044815"/>
    <w:rsid w:val="000448BC"/>
    <w:rsid w:val="00045752"/>
    <w:rsid w:val="0004676B"/>
    <w:rsid w:val="00046CAC"/>
    <w:rsid w:val="000476EC"/>
    <w:rsid w:val="00047CC3"/>
    <w:rsid w:val="00047EDE"/>
    <w:rsid w:val="000512C9"/>
    <w:rsid w:val="000527BE"/>
    <w:rsid w:val="00053114"/>
    <w:rsid w:val="00054669"/>
    <w:rsid w:val="000573AC"/>
    <w:rsid w:val="0005777E"/>
    <w:rsid w:val="00057AE4"/>
    <w:rsid w:val="00057BF9"/>
    <w:rsid w:val="000607C8"/>
    <w:rsid w:val="000610AF"/>
    <w:rsid w:val="00061651"/>
    <w:rsid w:val="00063547"/>
    <w:rsid w:val="000646AB"/>
    <w:rsid w:val="000657E0"/>
    <w:rsid w:val="00065AAF"/>
    <w:rsid w:val="00065C46"/>
    <w:rsid w:val="00066530"/>
    <w:rsid w:val="00066BED"/>
    <w:rsid w:val="000674B2"/>
    <w:rsid w:val="00067E70"/>
    <w:rsid w:val="000701E8"/>
    <w:rsid w:val="00072196"/>
    <w:rsid w:val="000730A8"/>
    <w:rsid w:val="000756F5"/>
    <w:rsid w:val="00076C1D"/>
    <w:rsid w:val="0008080C"/>
    <w:rsid w:val="000809AD"/>
    <w:rsid w:val="00080C93"/>
    <w:rsid w:val="00081DA3"/>
    <w:rsid w:val="00082221"/>
    <w:rsid w:val="00082433"/>
    <w:rsid w:val="00082D54"/>
    <w:rsid w:val="000837EC"/>
    <w:rsid w:val="00083FD7"/>
    <w:rsid w:val="000848C6"/>
    <w:rsid w:val="0008561F"/>
    <w:rsid w:val="00090393"/>
    <w:rsid w:val="00090FD1"/>
    <w:rsid w:val="0009133C"/>
    <w:rsid w:val="00092EEF"/>
    <w:rsid w:val="000933F1"/>
    <w:rsid w:val="00094218"/>
    <w:rsid w:val="00094DCD"/>
    <w:rsid w:val="00095268"/>
    <w:rsid w:val="00095764"/>
    <w:rsid w:val="000975C4"/>
    <w:rsid w:val="000A03AD"/>
    <w:rsid w:val="000A085F"/>
    <w:rsid w:val="000A264E"/>
    <w:rsid w:val="000A4C23"/>
    <w:rsid w:val="000A5A34"/>
    <w:rsid w:val="000B05EC"/>
    <w:rsid w:val="000B0B97"/>
    <w:rsid w:val="000B15B9"/>
    <w:rsid w:val="000B1873"/>
    <w:rsid w:val="000B1FD5"/>
    <w:rsid w:val="000B301B"/>
    <w:rsid w:val="000B3571"/>
    <w:rsid w:val="000B35AB"/>
    <w:rsid w:val="000B38C6"/>
    <w:rsid w:val="000B50E6"/>
    <w:rsid w:val="000B5847"/>
    <w:rsid w:val="000B5F34"/>
    <w:rsid w:val="000B65F0"/>
    <w:rsid w:val="000B6F4E"/>
    <w:rsid w:val="000C00EB"/>
    <w:rsid w:val="000C0296"/>
    <w:rsid w:val="000C1D5E"/>
    <w:rsid w:val="000C1FBD"/>
    <w:rsid w:val="000C1FC5"/>
    <w:rsid w:val="000C1FF5"/>
    <w:rsid w:val="000C23B8"/>
    <w:rsid w:val="000C2F76"/>
    <w:rsid w:val="000C3D60"/>
    <w:rsid w:val="000C3E5A"/>
    <w:rsid w:val="000C3E8B"/>
    <w:rsid w:val="000C6E2C"/>
    <w:rsid w:val="000C6EC0"/>
    <w:rsid w:val="000C7294"/>
    <w:rsid w:val="000D0D7C"/>
    <w:rsid w:val="000D1D94"/>
    <w:rsid w:val="000D23B1"/>
    <w:rsid w:val="000D2FCF"/>
    <w:rsid w:val="000D4026"/>
    <w:rsid w:val="000D4D5F"/>
    <w:rsid w:val="000D60C2"/>
    <w:rsid w:val="000D6185"/>
    <w:rsid w:val="000E1319"/>
    <w:rsid w:val="000E1B7A"/>
    <w:rsid w:val="000E1CF9"/>
    <w:rsid w:val="000E2091"/>
    <w:rsid w:val="000E3211"/>
    <w:rsid w:val="000E4794"/>
    <w:rsid w:val="000E6460"/>
    <w:rsid w:val="000E797E"/>
    <w:rsid w:val="000F1D63"/>
    <w:rsid w:val="000F3C2C"/>
    <w:rsid w:val="000F4367"/>
    <w:rsid w:val="000F49FA"/>
    <w:rsid w:val="000F532F"/>
    <w:rsid w:val="000F58D9"/>
    <w:rsid w:val="000F7022"/>
    <w:rsid w:val="00100FAA"/>
    <w:rsid w:val="00102735"/>
    <w:rsid w:val="00102A00"/>
    <w:rsid w:val="00103B8E"/>
    <w:rsid w:val="00103F60"/>
    <w:rsid w:val="001045F4"/>
    <w:rsid w:val="00104A62"/>
    <w:rsid w:val="0010574B"/>
    <w:rsid w:val="00105B6A"/>
    <w:rsid w:val="0010769B"/>
    <w:rsid w:val="00110F04"/>
    <w:rsid w:val="001130FD"/>
    <w:rsid w:val="00113715"/>
    <w:rsid w:val="001149EE"/>
    <w:rsid w:val="001157BF"/>
    <w:rsid w:val="00115AE1"/>
    <w:rsid w:val="00115DAA"/>
    <w:rsid w:val="00115E4C"/>
    <w:rsid w:val="0011741C"/>
    <w:rsid w:val="0011794D"/>
    <w:rsid w:val="00120617"/>
    <w:rsid w:val="00121A28"/>
    <w:rsid w:val="00121BA3"/>
    <w:rsid w:val="00122EB7"/>
    <w:rsid w:val="00123951"/>
    <w:rsid w:val="001243DA"/>
    <w:rsid w:val="00126BD9"/>
    <w:rsid w:val="001278BD"/>
    <w:rsid w:val="00127FB0"/>
    <w:rsid w:val="00133B0A"/>
    <w:rsid w:val="00133EFC"/>
    <w:rsid w:val="001347FE"/>
    <w:rsid w:val="001365AF"/>
    <w:rsid w:val="00137599"/>
    <w:rsid w:val="00137640"/>
    <w:rsid w:val="00140590"/>
    <w:rsid w:val="001405E5"/>
    <w:rsid w:val="0014075B"/>
    <w:rsid w:val="00140791"/>
    <w:rsid w:val="0014280C"/>
    <w:rsid w:val="00144E37"/>
    <w:rsid w:val="0014619B"/>
    <w:rsid w:val="001470BA"/>
    <w:rsid w:val="00147153"/>
    <w:rsid w:val="00150CF2"/>
    <w:rsid w:val="00151000"/>
    <w:rsid w:val="00152115"/>
    <w:rsid w:val="0015296F"/>
    <w:rsid w:val="001529D0"/>
    <w:rsid w:val="001536C2"/>
    <w:rsid w:val="00154943"/>
    <w:rsid w:val="0015594D"/>
    <w:rsid w:val="00156541"/>
    <w:rsid w:val="00160C2B"/>
    <w:rsid w:val="00160FF0"/>
    <w:rsid w:val="00161309"/>
    <w:rsid w:val="0016151A"/>
    <w:rsid w:val="001619A5"/>
    <w:rsid w:val="00165509"/>
    <w:rsid w:val="00166084"/>
    <w:rsid w:val="00166126"/>
    <w:rsid w:val="00166AAC"/>
    <w:rsid w:val="001672CF"/>
    <w:rsid w:val="00167600"/>
    <w:rsid w:val="0017011D"/>
    <w:rsid w:val="00170343"/>
    <w:rsid w:val="00170998"/>
    <w:rsid w:val="00170D00"/>
    <w:rsid w:val="001723FE"/>
    <w:rsid w:val="00172947"/>
    <w:rsid w:val="001746D1"/>
    <w:rsid w:val="00175363"/>
    <w:rsid w:val="0017573D"/>
    <w:rsid w:val="0017575C"/>
    <w:rsid w:val="001768F2"/>
    <w:rsid w:val="00177073"/>
    <w:rsid w:val="001770B6"/>
    <w:rsid w:val="0017735F"/>
    <w:rsid w:val="0017736F"/>
    <w:rsid w:val="00182D13"/>
    <w:rsid w:val="001850F8"/>
    <w:rsid w:val="0018528A"/>
    <w:rsid w:val="001867AF"/>
    <w:rsid w:val="00186A32"/>
    <w:rsid w:val="00186E1D"/>
    <w:rsid w:val="00186FCF"/>
    <w:rsid w:val="001877C3"/>
    <w:rsid w:val="00190968"/>
    <w:rsid w:val="00191F7F"/>
    <w:rsid w:val="0019238F"/>
    <w:rsid w:val="00192A02"/>
    <w:rsid w:val="001945CF"/>
    <w:rsid w:val="00194754"/>
    <w:rsid w:val="00194E76"/>
    <w:rsid w:val="00195B9D"/>
    <w:rsid w:val="00196780"/>
    <w:rsid w:val="0019687F"/>
    <w:rsid w:val="001974C9"/>
    <w:rsid w:val="00197510"/>
    <w:rsid w:val="001A030B"/>
    <w:rsid w:val="001A08AE"/>
    <w:rsid w:val="001A0FE1"/>
    <w:rsid w:val="001A16CF"/>
    <w:rsid w:val="001A2074"/>
    <w:rsid w:val="001A2082"/>
    <w:rsid w:val="001A2CE8"/>
    <w:rsid w:val="001A4B5A"/>
    <w:rsid w:val="001A5F80"/>
    <w:rsid w:val="001A7C2E"/>
    <w:rsid w:val="001B0001"/>
    <w:rsid w:val="001B0AFF"/>
    <w:rsid w:val="001B3841"/>
    <w:rsid w:val="001B3F2F"/>
    <w:rsid w:val="001B47AD"/>
    <w:rsid w:val="001B62FE"/>
    <w:rsid w:val="001B7C1F"/>
    <w:rsid w:val="001C0DF7"/>
    <w:rsid w:val="001C3DA6"/>
    <w:rsid w:val="001C42AD"/>
    <w:rsid w:val="001C776C"/>
    <w:rsid w:val="001D0980"/>
    <w:rsid w:val="001D189B"/>
    <w:rsid w:val="001D19DB"/>
    <w:rsid w:val="001D3553"/>
    <w:rsid w:val="001D3C8F"/>
    <w:rsid w:val="001D3E6A"/>
    <w:rsid w:val="001D3FD0"/>
    <w:rsid w:val="001D49CF"/>
    <w:rsid w:val="001D53DC"/>
    <w:rsid w:val="001D5E1A"/>
    <w:rsid w:val="001D63F6"/>
    <w:rsid w:val="001D6522"/>
    <w:rsid w:val="001D6B89"/>
    <w:rsid w:val="001D79EE"/>
    <w:rsid w:val="001E0C75"/>
    <w:rsid w:val="001E2309"/>
    <w:rsid w:val="001E2F5F"/>
    <w:rsid w:val="001E38C4"/>
    <w:rsid w:val="001E4177"/>
    <w:rsid w:val="001E48D5"/>
    <w:rsid w:val="001E4E38"/>
    <w:rsid w:val="001E4EA1"/>
    <w:rsid w:val="001E5545"/>
    <w:rsid w:val="001E6D0E"/>
    <w:rsid w:val="001E76EF"/>
    <w:rsid w:val="001E7E79"/>
    <w:rsid w:val="001F01A4"/>
    <w:rsid w:val="001F0742"/>
    <w:rsid w:val="001F0C03"/>
    <w:rsid w:val="001F13B1"/>
    <w:rsid w:val="001F14C1"/>
    <w:rsid w:val="001F2B10"/>
    <w:rsid w:val="001F2E14"/>
    <w:rsid w:val="001F315F"/>
    <w:rsid w:val="001F3BC4"/>
    <w:rsid w:val="001F42F5"/>
    <w:rsid w:val="001F4AE8"/>
    <w:rsid w:val="001F4B49"/>
    <w:rsid w:val="001F4D6C"/>
    <w:rsid w:val="001F6378"/>
    <w:rsid w:val="001F78E1"/>
    <w:rsid w:val="00200860"/>
    <w:rsid w:val="002008EF"/>
    <w:rsid w:val="00200B57"/>
    <w:rsid w:val="00202A37"/>
    <w:rsid w:val="00202BFB"/>
    <w:rsid w:val="00202D47"/>
    <w:rsid w:val="002031AB"/>
    <w:rsid w:val="00203DF9"/>
    <w:rsid w:val="0020475E"/>
    <w:rsid w:val="002053B6"/>
    <w:rsid w:val="00206866"/>
    <w:rsid w:val="0020749A"/>
    <w:rsid w:val="00210063"/>
    <w:rsid w:val="00210162"/>
    <w:rsid w:val="002112EE"/>
    <w:rsid w:val="0021171F"/>
    <w:rsid w:val="00211AD6"/>
    <w:rsid w:val="00211CF2"/>
    <w:rsid w:val="002124EB"/>
    <w:rsid w:val="00215FB0"/>
    <w:rsid w:val="002176AE"/>
    <w:rsid w:val="00220C69"/>
    <w:rsid w:val="002210A2"/>
    <w:rsid w:val="002216B1"/>
    <w:rsid w:val="00222567"/>
    <w:rsid w:val="002234DE"/>
    <w:rsid w:val="002238DC"/>
    <w:rsid w:val="0022459B"/>
    <w:rsid w:val="002246DB"/>
    <w:rsid w:val="00224D13"/>
    <w:rsid w:val="00224DAE"/>
    <w:rsid w:val="00225B16"/>
    <w:rsid w:val="00226911"/>
    <w:rsid w:val="00227097"/>
    <w:rsid w:val="0023156B"/>
    <w:rsid w:val="00231EE2"/>
    <w:rsid w:val="00232D94"/>
    <w:rsid w:val="0023328E"/>
    <w:rsid w:val="00233875"/>
    <w:rsid w:val="00236318"/>
    <w:rsid w:val="002371F5"/>
    <w:rsid w:val="00240494"/>
    <w:rsid w:val="00240C3C"/>
    <w:rsid w:val="00242814"/>
    <w:rsid w:val="00243A58"/>
    <w:rsid w:val="00243C28"/>
    <w:rsid w:val="002447D7"/>
    <w:rsid w:val="00244BA2"/>
    <w:rsid w:val="00244CD4"/>
    <w:rsid w:val="0024522D"/>
    <w:rsid w:val="00247038"/>
    <w:rsid w:val="00247867"/>
    <w:rsid w:val="002504FF"/>
    <w:rsid w:val="00251415"/>
    <w:rsid w:val="002531CC"/>
    <w:rsid w:val="0025326E"/>
    <w:rsid w:val="002541C1"/>
    <w:rsid w:val="00254589"/>
    <w:rsid w:val="002572E2"/>
    <w:rsid w:val="00257B28"/>
    <w:rsid w:val="00260BD6"/>
    <w:rsid w:val="00261CF4"/>
    <w:rsid w:val="002622ED"/>
    <w:rsid w:val="00263222"/>
    <w:rsid w:val="0026441D"/>
    <w:rsid w:val="0026481B"/>
    <w:rsid w:val="002650A7"/>
    <w:rsid w:val="002650C4"/>
    <w:rsid w:val="00265A86"/>
    <w:rsid w:val="002661FD"/>
    <w:rsid w:val="00266487"/>
    <w:rsid w:val="00266C0F"/>
    <w:rsid w:val="00266F06"/>
    <w:rsid w:val="00267AD0"/>
    <w:rsid w:val="00270999"/>
    <w:rsid w:val="00270E76"/>
    <w:rsid w:val="002720F2"/>
    <w:rsid w:val="00272CE1"/>
    <w:rsid w:val="00272E34"/>
    <w:rsid w:val="00273122"/>
    <w:rsid w:val="00273C40"/>
    <w:rsid w:val="00273D49"/>
    <w:rsid w:val="002742AB"/>
    <w:rsid w:val="00274C79"/>
    <w:rsid w:val="002758EC"/>
    <w:rsid w:val="00277E76"/>
    <w:rsid w:val="00280931"/>
    <w:rsid w:val="002810C8"/>
    <w:rsid w:val="0028145B"/>
    <w:rsid w:val="00282092"/>
    <w:rsid w:val="00282666"/>
    <w:rsid w:val="00283709"/>
    <w:rsid w:val="00283D80"/>
    <w:rsid w:val="00283D98"/>
    <w:rsid w:val="002856E5"/>
    <w:rsid w:val="00290112"/>
    <w:rsid w:val="00290DDD"/>
    <w:rsid w:val="00291200"/>
    <w:rsid w:val="002929A2"/>
    <w:rsid w:val="00293707"/>
    <w:rsid w:val="00294098"/>
    <w:rsid w:val="00294621"/>
    <w:rsid w:val="00294B5D"/>
    <w:rsid w:val="00294F4F"/>
    <w:rsid w:val="00295CF8"/>
    <w:rsid w:val="00295E9B"/>
    <w:rsid w:val="002961F5"/>
    <w:rsid w:val="00296946"/>
    <w:rsid w:val="002A073A"/>
    <w:rsid w:val="002A1A8F"/>
    <w:rsid w:val="002A269B"/>
    <w:rsid w:val="002A2A14"/>
    <w:rsid w:val="002A3DE1"/>
    <w:rsid w:val="002A3FBB"/>
    <w:rsid w:val="002A5986"/>
    <w:rsid w:val="002A64F1"/>
    <w:rsid w:val="002A6765"/>
    <w:rsid w:val="002A7261"/>
    <w:rsid w:val="002A7AFA"/>
    <w:rsid w:val="002A7BA5"/>
    <w:rsid w:val="002B08DF"/>
    <w:rsid w:val="002B1960"/>
    <w:rsid w:val="002B3685"/>
    <w:rsid w:val="002B3E1C"/>
    <w:rsid w:val="002B40E2"/>
    <w:rsid w:val="002B5F33"/>
    <w:rsid w:val="002B6C4F"/>
    <w:rsid w:val="002B76B2"/>
    <w:rsid w:val="002C09D4"/>
    <w:rsid w:val="002C10D8"/>
    <w:rsid w:val="002C589F"/>
    <w:rsid w:val="002C6237"/>
    <w:rsid w:val="002C6AF0"/>
    <w:rsid w:val="002C7069"/>
    <w:rsid w:val="002C70C9"/>
    <w:rsid w:val="002C7CCB"/>
    <w:rsid w:val="002D0884"/>
    <w:rsid w:val="002D16C7"/>
    <w:rsid w:val="002D1D8F"/>
    <w:rsid w:val="002D1F8C"/>
    <w:rsid w:val="002D268C"/>
    <w:rsid w:val="002D309F"/>
    <w:rsid w:val="002D3921"/>
    <w:rsid w:val="002D4467"/>
    <w:rsid w:val="002D4B4A"/>
    <w:rsid w:val="002D566D"/>
    <w:rsid w:val="002D7694"/>
    <w:rsid w:val="002E1310"/>
    <w:rsid w:val="002E162C"/>
    <w:rsid w:val="002E1A05"/>
    <w:rsid w:val="002E40DE"/>
    <w:rsid w:val="002E5175"/>
    <w:rsid w:val="002E5A66"/>
    <w:rsid w:val="002E6F60"/>
    <w:rsid w:val="002E71A6"/>
    <w:rsid w:val="002E7332"/>
    <w:rsid w:val="002E7DCA"/>
    <w:rsid w:val="002E7F6D"/>
    <w:rsid w:val="002F033D"/>
    <w:rsid w:val="002F0989"/>
    <w:rsid w:val="002F0F94"/>
    <w:rsid w:val="002F1580"/>
    <w:rsid w:val="002F2D57"/>
    <w:rsid w:val="002F3184"/>
    <w:rsid w:val="002F3911"/>
    <w:rsid w:val="002F3CB1"/>
    <w:rsid w:val="002F4AF1"/>
    <w:rsid w:val="002F6881"/>
    <w:rsid w:val="002F6BA3"/>
    <w:rsid w:val="002F721A"/>
    <w:rsid w:val="002F72E8"/>
    <w:rsid w:val="002F7859"/>
    <w:rsid w:val="003007AB"/>
    <w:rsid w:val="00301090"/>
    <w:rsid w:val="00301419"/>
    <w:rsid w:val="00305678"/>
    <w:rsid w:val="0030633B"/>
    <w:rsid w:val="00312173"/>
    <w:rsid w:val="00314B3E"/>
    <w:rsid w:val="00314CAD"/>
    <w:rsid w:val="0031568C"/>
    <w:rsid w:val="00316F3A"/>
    <w:rsid w:val="00317796"/>
    <w:rsid w:val="0032056D"/>
    <w:rsid w:val="003213B4"/>
    <w:rsid w:val="003218CA"/>
    <w:rsid w:val="0032230A"/>
    <w:rsid w:val="00323ABA"/>
    <w:rsid w:val="00326349"/>
    <w:rsid w:val="003263F6"/>
    <w:rsid w:val="00326D2D"/>
    <w:rsid w:val="0032736F"/>
    <w:rsid w:val="00327A3F"/>
    <w:rsid w:val="00327B83"/>
    <w:rsid w:val="00331C68"/>
    <w:rsid w:val="00331D20"/>
    <w:rsid w:val="00332F57"/>
    <w:rsid w:val="00333683"/>
    <w:rsid w:val="00333912"/>
    <w:rsid w:val="00333DAB"/>
    <w:rsid w:val="003345CE"/>
    <w:rsid w:val="0033473E"/>
    <w:rsid w:val="0033479C"/>
    <w:rsid w:val="00334D0C"/>
    <w:rsid w:val="00335BFE"/>
    <w:rsid w:val="00337010"/>
    <w:rsid w:val="0033727B"/>
    <w:rsid w:val="0033776D"/>
    <w:rsid w:val="00337973"/>
    <w:rsid w:val="003379F4"/>
    <w:rsid w:val="00337F60"/>
    <w:rsid w:val="0034193E"/>
    <w:rsid w:val="00342F85"/>
    <w:rsid w:val="003443D3"/>
    <w:rsid w:val="003477F3"/>
    <w:rsid w:val="00347CF9"/>
    <w:rsid w:val="00350AB7"/>
    <w:rsid w:val="00350F30"/>
    <w:rsid w:val="0035147B"/>
    <w:rsid w:val="00352BA0"/>
    <w:rsid w:val="00352DC6"/>
    <w:rsid w:val="003532D2"/>
    <w:rsid w:val="003536C8"/>
    <w:rsid w:val="00353BC9"/>
    <w:rsid w:val="00353D4A"/>
    <w:rsid w:val="00354368"/>
    <w:rsid w:val="0035458F"/>
    <w:rsid w:val="00354F14"/>
    <w:rsid w:val="00355666"/>
    <w:rsid w:val="00355814"/>
    <w:rsid w:val="00355EDE"/>
    <w:rsid w:val="0035602E"/>
    <w:rsid w:val="00356E42"/>
    <w:rsid w:val="00356EDA"/>
    <w:rsid w:val="00357125"/>
    <w:rsid w:val="00361107"/>
    <w:rsid w:val="00361ADC"/>
    <w:rsid w:val="0036215B"/>
    <w:rsid w:val="003625C2"/>
    <w:rsid w:val="00362DBF"/>
    <w:rsid w:val="003648F5"/>
    <w:rsid w:val="00364C67"/>
    <w:rsid w:val="00364E9E"/>
    <w:rsid w:val="0036505C"/>
    <w:rsid w:val="00365E81"/>
    <w:rsid w:val="00366083"/>
    <w:rsid w:val="00367422"/>
    <w:rsid w:val="00367C11"/>
    <w:rsid w:val="00370AE3"/>
    <w:rsid w:val="00371D8B"/>
    <w:rsid w:val="00372789"/>
    <w:rsid w:val="00372B7B"/>
    <w:rsid w:val="00374478"/>
    <w:rsid w:val="003753F2"/>
    <w:rsid w:val="003757C8"/>
    <w:rsid w:val="003760B6"/>
    <w:rsid w:val="00376B62"/>
    <w:rsid w:val="00377817"/>
    <w:rsid w:val="003779CF"/>
    <w:rsid w:val="00377CCC"/>
    <w:rsid w:val="00377E71"/>
    <w:rsid w:val="00380134"/>
    <w:rsid w:val="00380256"/>
    <w:rsid w:val="00380887"/>
    <w:rsid w:val="00380E89"/>
    <w:rsid w:val="00381157"/>
    <w:rsid w:val="00384F64"/>
    <w:rsid w:val="00385EF3"/>
    <w:rsid w:val="0038657F"/>
    <w:rsid w:val="00386B9B"/>
    <w:rsid w:val="00387A9F"/>
    <w:rsid w:val="0039135B"/>
    <w:rsid w:val="0039140F"/>
    <w:rsid w:val="00391499"/>
    <w:rsid w:val="00393361"/>
    <w:rsid w:val="00393C31"/>
    <w:rsid w:val="00394134"/>
    <w:rsid w:val="00394C15"/>
    <w:rsid w:val="0039540F"/>
    <w:rsid w:val="00396607"/>
    <w:rsid w:val="0039724C"/>
    <w:rsid w:val="0039798C"/>
    <w:rsid w:val="00397EA8"/>
    <w:rsid w:val="003A10C6"/>
    <w:rsid w:val="003A12C9"/>
    <w:rsid w:val="003A6414"/>
    <w:rsid w:val="003A6D1A"/>
    <w:rsid w:val="003B069F"/>
    <w:rsid w:val="003B0CFB"/>
    <w:rsid w:val="003B1280"/>
    <w:rsid w:val="003B25F5"/>
    <w:rsid w:val="003B5CEB"/>
    <w:rsid w:val="003B6667"/>
    <w:rsid w:val="003B7484"/>
    <w:rsid w:val="003B7BCD"/>
    <w:rsid w:val="003C2043"/>
    <w:rsid w:val="003C508B"/>
    <w:rsid w:val="003C5BBD"/>
    <w:rsid w:val="003C6401"/>
    <w:rsid w:val="003C6A04"/>
    <w:rsid w:val="003C7892"/>
    <w:rsid w:val="003D0DEA"/>
    <w:rsid w:val="003D1390"/>
    <w:rsid w:val="003D152B"/>
    <w:rsid w:val="003D1AED"/>
    <w:rsid w:val="003D2B7B"/>
    <w:rsid w:val="003D3A9D"/>
    <w:rsid w:val="003D40DC"/>
    <w:rsid w:val="003D6A04"/>
    <w:rsid w:val="003D6A1A"/>
    <w:rsid w:val="003D7543"/>
    <w:rsid w:val="003D7D2A"/>
    <w:rsid w:val="003D7EBD"/>
    <w:rsid w:val="003E0224"/>
    <w:rsid w:val="003E1138"/>
    <w:rsid w:val="003E1171"/>
    <w:rsid w:val="003E1716"/>
    <w:rsid w:val="003E1ADE"/>
    <w:rsid w:val="003E2F6C"/>
    <w:rsid w:val="003E3BA1"/>
    <w:rsid w:val="003E52F0"/>
    <w:rsid w:val="003E6203"/>
    <w:rsid w:val="003E6A34"/>
    <w:rsid w:val="003E6E97"/>
    <w:rsid w:val="003E7C9D"/>
    <w:rsid w:val="003E7CD2"/>
    <w:rsid w:val="003F0A53"/>
    <w:rsid w:val="003F0E25"/>
    <w:rsid w:val="003F1C1A"/>
    <w:rsid w:val="003F2D46"/>
    <w:rsid w:val="003F4007"/>
    <w:rsid w:val="003F4117"/>
    <w:rsid w:val="003F61A7"/>
    <w:rsid w:val="003F7D67"/>
    <w:rsid w:val="00400352"/>
    <w:rsid w:val="004020DF"/>
    <w:rsid w:val="00402456"/>
    <w:rsid w:val="00403176"/>
    <w:rsid w:val="004033F0"/>
    <w:rsid w:val="004037E4"/>
    <w:rsid w:val="00403D23"/>
    <w:rsid w:val="004040D6"/>
    <w:rsid w:val="00404147"/>
    <w:rsid w:val="00404F44"/>
    <w:rsid w:val="00405620"/>
    <w:rsid w:val="00405E1A"/>
    <w:rsid w:val="00406412"/>
    <w:rsid w:val="00410079"/>
    <w:rsid w:val="0041027E"/>
    <w:rsid w:val="00410529"/>
    <w:rsid w:val="00412EFF"/>
    <w:rsid w:val="0041365D"/>
    <w:rsid w:val="00413675"/>
    <w:rsid w:val="00415B2B"/>
    <w:rsid w:val="0041637E"/>
    <w:rsid w:val="00417552"/>
    <w:rsid w:val="004200AE"/>
    <w:rsid w:val="00421710"/>
    <w:rsid w:val="004218F3"/>
    <w:rsid w:val="004221A6"/>
    <w:rsid w:val="00423E35"/>
    <w:rsid w:val="00425AFB"/>
    <w:rsid w:val="00426342"/>
    <w:rsid w:val="00426C83"/>
    <w:rsid w:val="0042739D"/>
    <w:rsid w:val="0042791F"/>
    <w:rsid w:val="004341BD"/>
    <w:rsid w:val="00436E5C"/>
    <w:rsid w:val="0044162A"/>
    <w:rsid w:val="004423DB"/>
    <w:rsid w:val="004426CC"/>
    <w:rsid w:val="00443D72"/>
    <w:rsid w:val="00445D81"/>
    <w:rsid w:val="00446DD3"/>
    <w:rsid w:val="004471BA"/>
    <w:rsid w:val="0045115B"/>
    <w:rsid w:val="0045187F"/>
    <w:rsid w:val="00452153"/>
    <w:rsid w:val="004522A3"/>
    <w:rsid w:val="00454498"/>
    <w:rsid w:val="00455DD3"/>
    <w:rsid w:val="004576A4"/>
    <w:rsid w:val="0046175B"/>
    <w:rsid w:val="004623F0"/>
    <w:rsid w:val="00462C62"/>
    <w:rsid w:val="00462D84"/>
    <w:rsid w:val="00463B59"/>
    <w:rsid w:val="00464516"/>
    <w:rsid w:val="00465324"/>
    <w:rsid w:val="00465A3A"/>
    <w:rsid w:val="0046680A"/>
    <w:rsid w:val="004669A3"/>
    <w:rsid w:val="00466CCA"/>
    <w:rsid w:val="004670D0"/>
    <w:rsid w:val="0046748B"/>
    <w:rsid w:val="00467929"/>
    <w:rsid w:val="00467AAD"/>
    <w:rsid w:val="0047051B"/>
    <w:rsid w:val="0047177B"/>
    <w:rsid w:val="0047250A"/>
    <w:rsid w:val="00472762"/>
    <w:rsid w:val="004737E7"/>
    <w:rsid w:val="00474459"/>
    <w:rsid w:val="00475A00"/>
    <w:rsid w:val="00476B3E"/>
    <w:rsid w:val="004777CC"/>
    <w:rsid w:val="00481665"/>
    <w:rsid w:val="0048298A"/>
    <w:rsid w:val="00483602"/>
    <w:rsid w:val="00483EBD"/>
    <w:rsid w:val="004841D6"/>
    <w:rsid w:val="0048434B"/>
    <w:rsid w:val="004863CE"/>
    <w:rsid w:val="00486FC4"/>
    <w:rsid w:val="004875BB"/>
    <w:rsid w:val="004919D1"/>
    <w:rsid w:val="00491F11"/>
    <w:rsid w:val="004920E0"/>
    <w:rsid w:val="004923C7"/>
    <w:rsid w:val="00492541"/>
    <w:rsid w:val="00492B2C"/>
    <w:rsid w:val="00494353"/>
    <w:rsid w:val="00495629"/>
    <w:rsid w:val="00495C89"/>
    <w:rsid w:val="004962FA"/>
    <w:rsid w:val="00496EF8"/>
    <w:rsid w:val="00496EF9"/>
    <w:rsid w:val="004979C9"/>
    <w:rsid w:val="004A130C"/>
    <w:rsid w:val="004A157B"/>
    <w:rsid w:val="004A15EA"/>
    <w:rsid w:val="004A197D"/>
    <w:rsid w:val="004A2C85"/>
    <w:rsid w:val="004A35D2"/>
    <w:rsid w:val="004A59BB"/>
    <w:rsid w:val="004A690D"/>
    <w:rsid w:val="004B09F0"/>
    <w:rsid w:val="004B1C84"/>
    <w:rsid w:val="004B2E3D"/>
    <w:rsid w:val="004B34EB"/>
    <w:rsid w:val="004B3500"/>
    <w:rsid w:val="004B3EE6"/>
    <w:rsid w:val="004B3FD4"/>
    <w:rsid w:val="004B6DEA"/>
    <w:rsid w:val="004B71FE"/>
    <w:rsid w:val="004C007D"/>
    <w:rsid w:val="004C069B"/>
    <w:rsid w:val="004C0D29"/>
    <w:rsid w:val="004C1168"/>
    <w:rsid w:val="004C1CF2"/>
    <w:rsid w:val="004C2B75"/>
    <w:rsid w:val="004C440C"/>
    <w:rsid w:val="004C4943"/>
    <w:rsid w:val="004C6F7C"/>
    <w:rsid w:val="004C7EFB"/>
    <w:rsid w:val="004D1335"/>
    <w:rsid w:val="004D3802"/>
    <w:rsid w:val="004D429A"/>
    <w:rsid w:val="004D473B"/>
    <w:rsid w:val="004D5907"/>
    <w:rsid w:val="004D5D47"/>
    <w:rsid w:val="004D5D89"/>
    <w:rsid w:val="004D63B0"/>
    <w:rsid w:val="004E17CA"/>
    <w:rsid w:val="004E1B52"/>
    <w:rsid w:val="004E2691"/>
    <w:rsid w:val="004E3EDE"/>
    <w:rsid w:val="004E50A8"/>
    <w:rsid w:val="004E520D"/>
    <w:rsid w:val="004E6687"/>
    <w:rsid w:val="004E6C10"/>
    <w:rsid w:val="004E7B14"/>
    <w:rsid w:val="004F0754"/>
    <w:rsid w:val="004F0A41"/>
    <w:rsid w:val="004F2A00"/>
    <w:rsid w:val="004F31D2"/>
    <w:rsid w:val="004F5C10"/>
    <w:rsid w:val="004F7863"/>
    <w:rsid w:val="004F7F9F"/>
    <w:rsid w:val="00501B70"/>
    <w:rsid w:val="00501E18"/>
    <w:rsid w:val="00503473"/>
    <w:rsid w:val="0050397B"/>
    <w:rsid w:val="00503CFB"/>
    <w:rsid w:val="00506258"/>
    <w:rsid w:val="00507028"/>
    <w:rsid w:val="005100F2"/>
    <w:rsid w:val="0051071E"/>
    <w:rsid w:val="00510892"/>
    <w:rsid w:val="0051268F"/>
    <w:rsid w:val="005168B9"/>
    <w:rsid w:val="0051697A"/>
    <w:rsid w:val="005204DC"/>
    <w:rsid w:val="00523415"/>
    <w:rsid w:val="00523430"/>
    <w:rsid w:val="00523D3F"/>
    <w:rsid w:val="00523F38"/>
    <w:rsid w:val="005266D4"/>
    <w:rsid w:val="00527040"/>
    <w:rsid w:val="00527756"/>
    <w:rsid w:val="00530D98"/>
    <w:rsid w:val="00533927"/>
    <w:rsid w:val="0053481B"/>
    <w:rsid w:val="00535005"/>
    <w:rsid w:val="005361B7"/>
    <w:rsid w:val="00536396"/>
    <w:rsid w:val="005369F7"/>
    <w:rsid w:val="00540945"/>
    <w:rsid w:val="00540A80"/>
    <w:rsid w:val="00541063"/>
    <w:rsid w:val="0054127C"/>
    <w:rsid w:val="00542E7A"/>
    <w:rsid w:val="005432C7"/>
    <w:rsid w:val="0054360F"/>
    <w:rsid w:val="00544120"/>
    <w:rsid w:val="00544755"/>
    <w:rsid w:val="0054551F"/>
    <w:rsid w:val="00545C7C"/>
    <w:rsid w:val="0054646E"/>
    <w:rsid w:val="00546726"/>
    <w:rsid w:val="00546A9D"/>
    <w:rsid w:val="00546B71"/>
    <w:rsid w:val="00546FE1"/>
    <w:rsid w:val="00547540"/>
    <w:rsid w:val="0055047C"/>
    <w:rsid w:val="00550922"/>
    <w:rsid w:val="00550A0D"/>
    <w:rsid w:val="00550E87"/>
    <w:rsid w:val="005515D0"/>
    <w:rsid w:val="00551B97"/>
    <w:rsid w:val="00552384"/>
    <w:rsid w:val="00553AD7"/>
    <w:rsid w:val="00554E38"/>
    <w:rsid w:val="00555354"/>
    <w:rsid w:val="005558E0"/>
    <w:rsid w:val="00555AB0"/>
    <w:rsid w:val="00555FEA"/>
    <w:rsid w:val="00556842"/>
    <w:rsid w:val="00556AD5"/>
    <w:rsid w:val="00556DDD"/>
    <w:rsid w:val="00557DA6"/>
    <w:rsid w:val="00557F1E"/>
    <w:rsid w:val="0056014D"/>
    <w:rsid w:val="00560CA6"/>
    <w:rsid w:val="00563F02"/>
    <w:rsid w:val="005645D5"/>
    <w:rsid w:val="00564741"/>
    <w:rsid w:val="00565063"/>
    <w:rsid w:val="005660E2"/>
    <w:rsid w:val="00566BC1"/>
    <w:rsid w:val="00566E4D"/>
    <w:rsid w:val="00567239"/>
    <w:rsid w:val="00567726"/>
    <w:rsid w:val="005678EA"/>
    <w:rsid w:val="00567CAA"/>
    <w:rsid w:val="00570273"/>
    <w:rsid w:val="0057276B"/>
    <w:rsid w:val="005731FF"/>
    <w:rsid w:val="0057349B"/>
    <w:rsid w:val="005736D2"/>
    <w:rsid w:val="0057372E"/>
    <w:rsid w:val="00573734"/>
    <w:rsid w:val="00573CDD"/>
    <w:rsid w:val="00576AFF"/>
    <w:rsid w:val="00580BE5"/>
    <w:rsid w:val="00580D08"/>
    <w:rsid w:val="00581AD2"/>
    <w:rsid w:val="00581B3B"/>
    <w:rsid w:val="005847E4"/>
    <w:rsid w:val="00585299"/>
    <w:rsid w:val="005853A2"/>
    <w:rsid w:val="00585FE8"/>
    <w:rsid w:val="00586ABA"/>
    <w:rsid w:val="00590445"/>
    <w:rsid w:val="005908D6"/>
    <w:rsid w:val="00592F95"/>
    <w:rsid w:val="005941DC"/>
    <w:rsid w:val="0059466A"/>
    <w:rsid w:val="00596248"/>
    <w:rsid w:val="00596D14"/>
    <w:rsid w:val="00597522"/>
    <w:rsid w:val="005A39D3"/>
    <w:rsid w:val="005A4A58"/>
    <w:rsid w:val="005A5E76"/>
    <w:rsid w:val="005A7FD0"/>
    <w:rsid w:val="005B099B"/>
    <w:rsid w:val="005B18B8"/>
    <w:rsid w:val="005B1F9B"/>
    <w:rsid w:val="005B3282"/>
    <w:rsid w:val="005B3CE3"/>
    <w:rsid w:val="005B4E04"/>
    <w:rsid w:val="005B5A27"/>
    <w:rsid w:val="005B5E60"/>
    <w:rsid w:val="005B7D60"/>
    <w:rsid w:val="005C0E73"/>
    <w:rsid w:val="005C1215"/>
    <w:rsid w:val="005C1ABF"/>
    <w:rsid w:val="005C1B63"/>
    <w:rsid w:val="005C1C93"/>
    <w:rsid w:val="005C27C7"/>
    <w:rsid w:val="005C2C51"/>
    <w:rsid w:val="005C4196"/>
    <w:rsid w:val="005C53EA"/>
    <w:rsid w:val="005C572C"/>
    <w:rsid w:val="005C5DB0"/>
    <w:rsid w:val="005C672A"/>
    <w:rsid w:val="005C6881"/>
    <w:rsid w:val="005D0639"/>
    <w:rsid w:val="005D1400"/>
    <w:rsid w:val="005D1471"/>
    <w:rsid w:val="005D347C"/>
    <w:rsid w:val="005D367F"/>
    <w:rsid w:val="005D490E"/>
    <w:rsid w:val="005D4A70"/>
    <w:rsid w:val="005D5A83"/>
    <w:rsid w:val="005D5F4F"/>
    <w:rsid w:val="005D7549"/>
    <w:rsid w:val="005E252C"/>
    <w:rsid w:val="005E2C9C"/>
    <w:rsid w:val="005E372B"/>
    <w:rsid w:val="005E661C"/>
    <w:rsid w:val="005E68FF"/>
    <w:rsid w:val="005E6AD1"/>
    <w:rsid w:val="005E7806"/>
    <w:rsid w:val="005E7E01"/>
    <w:rsid w:val="005F0AF3"/>
    <w:rsid w:val="005F127F"/>
    <w:rsid w:val="005F616D"/>
    <w:rsid w:val="005F7EA0"/>
    <w:rsid w:val="00601B1F"/>
    <w:rsid w:val="00602625"/>
    <w:rsid w:val="00604DDB"/>
    <w:rsid w:val="006068C5"/>
    <w:rsid w:val="00606EE1"/>
    <w:rsid w:val="00607402"/>
    <w:rsid w:val="00607726"/>
    <w:rsid w:val="00607AF8"/>
    <w:rsid w:val="0061203D"/>
    <w:rsid w:val="0061261A"/>
    <w:rsid w:val="00612DB0"/>
    <w:rsid w:val="00613B9F"/>
    <w:rsid w:val="00614E19"/>
    <w:rsid w:val="00615462"/>
    <w:rsid w:val="00617F8C"/>
    <w:rsid w:val="00620234"/>
    <w:rsid w:val="0062204C"/>
    <w:rsid w:val="006222AB"/>
    <w:rsid w:val="00622F69"/>
    <w:rsid w:val="0062335F"/>
    <w:rsid w:val="00624415"/>
    <w:rsid w:val="0063025F"/>
    <w:rsid w:val="00631367"/>
    <w:rsid w:val="00631BE3"/>
    <w:rsid w:val="0063343C"/>
    <w:rsid w:val="00633C17"/>
    <w:rsid w:val="00636228"/>
    <w:rsid w:val="00636628"/>
    <w:rsid w:val="00640393"/>
    <w:rsid w:val="006406E2"/>
    <w:rsid w:val="00642C6B"/>
    <w:rsid w:val="006430DA"/>
    <w:rsid w:val="00643242"/>
    <w:rsid w:val="006434F1"/>
    <w:rsid w:val="0064393B"/>
    <w:rsid w:val="00644C4A"/>
    <w:rsid w:val="00644DBF"/>
    <w:rsid w:val="00645507"/>
    <w:rsid w:val="00645C3C"/>
    <w:rsid w:val="00646228"/>
    <w:rsid w:val="00646749"/>
    <w:rsid w:val="00653DDC"/>
    <w:rsid w:val="00653E41"/>
    <w:rsid w:val="00654367"/>
    <w:rsid w:val="00655100"/>
    <w:rsid w:val="006560A7"/>
    <w:rsid w:val="006567A2"/>
    <w:rsid w:val="006572AC"/>
    <w:rsid w:val="00657899"/>
    <w:rsid w:val="006600A7"/>
    <w:rsid w:val="006607D6"/>
    <w:rsid w:val="0066223E"/>
    <w:rsid w:val="00662528"/>
    <w:rsid w:val="00663A2B"/>
    <w:rsid w:val="006652DC"/>
    <w:rsid w:val="00666494"/>
    <w:rsid w:val="006679F9"/>
    <w:rsid w:val="00675375"/>
    <w:rsid w:val="00675FE2"/>
    <w:rsid w:val="0067729C"/>
    <w:rsid w:val="00677E3A"/>
    <w:rsid w:val="00680E31"/>
    <w:rsid w:val="00680FDA"/>
    <w:rsid w:val="00681CC4"/>
    <w:rsid w:val="006823F1"/>
    <w:rsid w:val="00682A59"/>
    <w:rsid w:val="00682D74"/>
    <w:rsid w:val="006863C2"/>
    <w:rsid w:val="006867A4"/>
    <w:rsid w:val="00687E6D"/>
    <w:rsid w:val="00687EC7"/>
    <w:rsid w:val="00690795"/>
    <w:rsid w:val="006907B8"/>
    <w:rsid w:val="00690E2B"/>
    <w:rsid w:val="0069119C"/>
    <w:rsid w:val="00691775"/>
    <w:rsid w:val="00693D41"/>
    <w:rsid w:val="00694A7F"/>
    <w:rsid w:val="006954C1"/>
    <w:rsid w:val="0069551A"/>
    <w:rsid w:val="00695EF9"/>
    <w:rsid w:val="00696393"/>
    <w:rsid w:val="006A0812"/>
    <w:rsid w:val="006A1C28"/>
    <w:rsid w:val="006A2DB9"/>
    <w:rsid w:val="006A35E1"/>
    <w:rsid w:val="006A5A17"/>
    <w:rsid w:val="006A69EA"/>
    <w:rsid w:val="006B0490"/>
    <w:rsid w:val="006B06B1"/>
    <w:rsid w:val="006B094D"/>
    <w:rsid w:val="006B0E62"/>
    <w:rsid w:val="006B1726"/>
    <w:rsid w:val="006B2789"/>
    <w:rsid w:val="006B3CBE"/>
    <w:rsid w:val="006B40D1"/>
    <w:rsid w:val="006B4302"/>
    <w:rsid w:val="006B5592"/>
    <w:rsid w:val="006B57BD"/>
    <w:rsid w:val="006B6720"/>
    <w:rsid w:val="006B7849"/>
    <w:rsid w:val="006C143F"/>
    <w:rsid w:val="006C2863"/>
    <w:rsid w:val="006C4F11"/>
    <w:rsid w:val="006C5497"/>
    <w:rsid w:val="006C5C14"/>
    <w:rsid w:val="006C703F"/>
    <w:rsid w:val="006C75F1"/>
    <w:rsid w:val="006D123A"/>
    <w:rsid w:val="006D3D2F"/>
    <w:rsid w:val="006D471F"/>
    <w:rsid w:val="006D5727"/>
    <w:rsid w:val="006D5AD8"/>
    <w:rsid w:val="006D5F66"/>
    <w:rsid w:val="006D6F31"/>
    <w:rsid w:val="006D726F"/>
    <w:rsid w:val="006E024D"/>
    <w:rsid w:val="006E04B1"/>
    <w:rsid w:val="006E063C"/>
    <w:rsid w:val="006E14C6"/>
    <w:rsid w:val="006E21E9"/>
    <w:rsid w:val="006E285D"/>
    <w:rsid w:val="006E2B1F"/>
    <w:rsid w:val="006E2CEE"/>
    <w:rsid w:val="006E3F7B"/>
    <w:rsid w:val="006E4EB0"/>
    <w:rsid w:val="006E66E2"/>
    <w:rsid w:val="006E6D19"/>
    <w:rsid w:val="006E71A6"/>
    <w:rsid w:val="006E72C0"/>
    <w:rsid w:val="006E76E4"/>
    <w:rsid w:val="006E7845"/>
    <w:rsid w:val="006E79CA"/>
    <w:rsid w:val="006F1DB0"/>
    <w:rsid w:val="006F40B5"/>
    <w:rsid w:val="006F60A5"/>
    <w:rsid w:val="006F62A4"/>
    <w:rsid w:val="006F7CEE"/>
    <w:rsid w:val="00700384"/>
    <w:rsid w:val="007008E0"/>
    <w:rsid w:val="00700F57"/>
    <w:rsid w:val="00701938"/>
    <w:rsid w:val="00701A2B"/>
    <w:rsid w:val="00704132"/>
    <w:rsid w:val="007042A4"/>
    <w:rsid w:val="00704C27"/>
    <w:rsid w:val="007052ED"/>
    <w:rsid w:val="007100F2"/>
    <w:rsid w:val="00711CB1"/>
    <w:rsid w:val="00712C92"/>
    <w:rsid w:val="00712E9F"/>
    <w:rsid w:val="00713C00"/>
    <w:rsid w:val="00713C11"/>
    <w:rsid w:val="00713CB4"/>
    <w:rsid w:val="00720FB8"/>
    <w:rsid w:val="00721879"/>
    <w:rsid w:val="00721E9D"/>
    <w:rsid w:val="00722201"/>
    <w:rsid w:val="00722247"/>
    <w:rsid w:val="007230B1"/>
    <w:rsid w:val="007231BE"/>
    <w:rsid w:val="00725131"/>
    <w:rsid w:val="0072581A"/>
    <w:rsid w:val="00726474"/>
    <w:rsid w:val="007264D0"/>
    <w:rsid w:val="00726798"/>
    <w:rsid w:val="00731FC8"/>
    <w:rsid w:val="0073351D"/>
    <w:rsid w:val="0073360B"/>
    <w:rsid w:val="0073389C"/>
    <w:rsid w:val="00733ED1"/>
    <w:rsid w:val="00734C3C"/>
    <w:rsid w:val="00735D29"/>
    <w:rsid w:val="00736B9D"/>
    <w:rsid w:val="00737137"/>
    <w:rsid w:val="00737FCE"/>
    <w:rsid w:val="00740EF8"/>
    <w:rsid w:val="007410F2"/>
    <w:rsid w:val="00741F1D"/>
    <w:rsid w:val="00742549"/>
    <w:rsid w:val="00743F40"/>
    <w:rsid w:val="00744285"/>
    <w:rsid w:val="0074428C"/>
    <w:rsid w:val="0074484F"/>
    <w:rsid w:val="007453D7"/>
    <w:rsid w:val="0074586D"/>
    <w:rsid w:val="00747D3B"/>
    <w:rsid w:val="00750319"/>
    <w:rsid w:val="007515DD"/>
    <w:rsid w:val="00751B69"/>
    <w:rsid w:val="0075319D"/>
    <w:rsid w:val="00754FE4"/>
    <w:rsid w:val="00756E24"/>
    <w:rsid w:val="0075732E"/>
    <w:rsid w:val="00760C8A"/>
    <w:rsid w:val="00762705"/>
    <w:rsid w:val="00764926"/>
    <w:rsid w:val="00764C56"/>
    <w:rsid w:val="00764CB0"/>
    <w:rsid w:val="00765D0B"/>
    <w:rsid w:val="0076631F"/>
    <w:rsid w:val="00766413"/>
    <w:rsid w:val="00766D6E"/>
    <w:rsid w:val="00771297"/>
    <w:rsid w:val="00771D68"/>
    <w:rsid w:val="007739DF"/>
    <w:rsid w:val="007744DE"/>
    <w:rsid w:val="00775375"/>
    <w:rsid w:val="007754DF"/>
    <w:rsid w:val="00775E4B"/>
    <w:rsid w:val="00776095"/>
    <w:rsid w:val="00780644"/>
    <w:rsid w:val="007822C0"/>
    <w:rsid w:val="00782F8F"/>
    <w:rsid w:val="00784113"/>
    <w:rsid w:val="00786146"/>
    <w:rsid w:val="00786451"/>
    <w:rsid w:val="00786506"/>
    <w:rsid w:val="0078731C"/>
    <w:rsid w:val="00791B47"/>
    <w:rsid w:val="00792505"/>
    <w:rsid w:val="00792E8E"/>
    <w:rsid w:val="007934E5"/>
    <w:rsid w:val="00797CE8"/>
    <w:rsid w:val="007A080F"/>
    <w:rsid w:val="007A3247"/>
    <w:rsid w:val="007A3720"/>
    <w:rsid w:val="007A48C9"/>
    <w:rsid w:val="007A5D6A"/>
    <w:rsid w:val="007A793D"/>
    <w:rsid w:val="007B1380"/>
    <w:rsid w:val="007B1A7A"/>
    <w:rsid w:val="007B3B93"/>
    <w:rsid w:val="007B5A8C"/>
    <w:rsid w:val="007B6891"/>
    <w:rsid w:val="007B7B91"/>
    <w:rsid w:val="007B7F94"/>
    <w:rsid w:val="007C1555"/>
    <w:rsid w:val="007C19EC"/>
    <w:rsid w:val="007C1F08"/>
    <w:rsid w:val="007C2117"/>
    <w:rsid w:val="007C2FA6"/>
    <w:rsid w:val="007C5AB2"/>
    <w:rsid w:val="007C7DD2"/>
    <w:rsid w:val="007D0A47"/>
    <w:rsid w:val="007D124B"/>
    <w:rsid w:val="007D1C92"/>
    <w:rsid w:val="007D230F"/>
    <w:rsid w:val="007D2555"/>
    <w:rsid w:val="007D3FAC"/>
    <w:rsid w:val="007D42FA"/>
    <w:rsid w:val="007D6122"/>
    <w:rsid w:val="007D6353"/>
    <w:rsid w:val="007E07D0"/>
    <w:rsid w:val="007E1543"/>
    <w:rsid w:val="007E2FF3"/>
    <w:rsid w:val="007E3C43"/>
    <w:rsid w:val="007E3E05"/>
    <w:rsid w:val="007E491C"/>
    <w:rsid w:val="007E4C44"/>
    <w:rsid w:val="007E6E08"/>
    <w:rsid w:val="007E703B"/>
    <w:rsid w:val="007E7EB4"/>
    <w:rsid w:val="007E7F96"/>
    <w:rsid w:val="007F01BC"/>
    <w:rsid w:val="007F0677"/>
    <w:rsid w:val="007F2881"/>
    <w:rsid w:val="007F35BC"/>
    <w:rsid w:val="007F3C7F"/>
    <w:rsid w:val="007F429F"/>
    <w:rsid w:val="007F4886"/>
    <w:rsid w:val="007F4D9F"/>
    <w:rsid w:val="007F4E3F"/>
    <w:rsid w:val="007F7873"/>
    <w:rsid w:val="008001AE"/>
    <w:rsid w:val="00802639"/>
    <w:rsid w:val="008029CC"/>
    <w:rsid w:val="00802C4D"/>
    <w:rsid w:val="0080405F"/>
    <w:rsid w:val="0080475C"/>
    <w:rsid w:val="00804981"/>
    <w:rsid w:val="00805545"/>
    <w:rsid w:val="00806915"/>
    <w:rsid w:val="00807527"/>
    <w:rsid w:val="00807DA5"/>
    <w:rsid w:val="008112C6"/>
    <w:rsid w:val="008114FF"/>
    <w:rsid w:val="00811AC3"/>
    <w:rsid w:val="00814A57"/>
    <w:rsid w:val="00814F21"/>
    <w:rsid w:val="008150FE"/>
    <w:rsid w:val="0081554E"/>
    <w:rsid w:val="008172C3"/>
    <w:rsid w:val="00817817"/>
    <w:rsid w:val="00817DA7"/>
    <w:rsid w:val="00820AB0"/>
    <w:rsid w:val="00821926"/>
    <w:rsid w:val="00823CEE"/>
    <w:rsid w:val="00824052"/>
    <w:rsid w:val="00826ABE"/>
    <w:rsid w:val="00827DCB"/>
    <w:rsid w:val="0083001F"/>
    <w:rsid w:val="008302B3"/>
    <w:rsid w:val="008306AC"/>
    <w:rsid w:val="00830F6A"/>
    <w:rsid w:val="00830F8F"/>
    <w:rsid w:val="008327CF"/>
    <w:rsid w:val="00832839"/>
    <w:rsid w:val="00832968"/>
    <w:rsid w:val="00833C53"/>
    <w:rsid w:val="0083505B"/>
    <w:rsid w:val="00835718"/>
    <w:rsid w:val="008358A2"/>
    <w:rsid w:val="008401CA"/>
    <w:rsid w:val="008413FD"/>
    <w:rsid w:val="008419DE"/>
    <w:rsid w:val="00842917"/>
    <w:rsid w:val="00842A39"/>
    <w:rsid w:val="00844F18"/>
    <w:rsid w:val="00845078"/>
    <w:rsid w:val="00845610"/>
    <w:rsid w:val="00846717"/>
    <w:rsid w:val="00847F5E"/>
    <w:rsid w:val="008501AE"/>
    <w:rsid w:val="00853FDF"/>
    <w:rsid w:val="00854073"/>
    <w:rsid w:val="0085413E"/>
    <w:rsid w:val="008558CE"/>
    <w:rsid w:val="00855B28"/>
    <w:rsid w:val="00855E56"/>
    <w:rsid w:val="00857AF3"/>
    <w:rsid w:val="00857C64"/>
    <w:rsid w:val="00857DB3"/>
    <w:rsid w:val="008615BA"/>
    <w:rsid w:val="008620E8"/>
    <w:rsid w:val="00862972"/>
    <w:rsid w:val="008636EF"/>
    <w:rsid w:val="0086379D"/>
    <w:rsid w:val="00863F34"/>
    <w:rsid w:val="008640BD"/>
    <w:rsid w:val="00864E02"/>
    <w:rsid w:val="0086680A"/>
    <w:rsid w:val="008723FC"/>
    <w:rsid w:val="00872F15"/>
    <w:rsid w:val="008731B8"/>
    <w:rsid w:val="008740B4"/>
    <w:rsid w:val="00874DA3"/>
    <w:rsid w:val="008756F0"/>
    <w:rsid w:val="008758AD"/>
    <w:rsid w:val="0087601B"/>
    <w:rsid w:val="00876137"/>
    <w:rsid w:val="00876B69"/>
    <w:rsid w:val="008776DB"/>
    <w:rsid w:val="0088139B"/>
    <w:rsid w:val="008814CC"/>
    <w:rsid w:val="00881F89"/>
    <w:rsid w:val="008826D7"/>
    <w:rsid w:val="008851E1"/>
    <w:rsid w:val="00887DD8"/>
    <w:rsid w:val="00890914"/>
    <w:rsid w:val="00891967"/>
    <w:rsid w:val="008926BD"/>
    <w:rsid w:val="00893802"/>
    <w:rsid w:val="0089592F"/>
    <w:rsid w:val="00896C21"/>
    <w:rsid w:val="00897828"/>
    <w:rsid w:val="008978CA"/>
    <w:rsid w:val="008A0B84"/>
    <w:rsid w:val="008A1874"/>
    <w:rsid w:val="008A1917"/>
    <w:rsid w:val="008A1E6B"/>
    <w:rsid w:val="008A2854"/>
    <w:rsid w:val="008A2E77"/>
    <w:rsid w:val="008A43D8"/>
    <w:rsid w:val="008A497C"/>
    <w:rsid w:val="008A4FFB"/>
    <w:rsid w:val="008A5513"/>
    <w:rsid w:val="008A7836"/>
    <w:rsid w:val="008B0002"/>
    <w:rsid w:val="008B05DD"/>
    <w:rsid w:val="008B0C7E"/>
    <w:rsid w:val="008B219B"/>
    <w:rsid w:val="008B2603"/>
    <w:rsid w:val="008B426A"/>
    <w:rsid w:val="008B4DA3"/>
    <w:rsid w:val="008B52C1"/>
    <w:rsid w:val="008B625C"/>
    <w:rsid w:val="008B699E"/>
    <w:rsid w:val="008B6F41"/>
    <w:rsid w:val="008C01F5"/>
    <w:rsid w:val="008C16C0"/>
    <w:rsid w:val="008C23D4"/>
    <w:rsid w:val="008C3669"/>
    <w:rsid w:val="008C4092"/>
    <w:rsid w:val="008C4AA0"/>
    <w:rsid w:val="008C537F"/>
    <w:rsid w:val="008C5B19"/>
    <w:rsid w:val="008C67D5"/>
    <w:rsid w:val="008C6F91"/>
    <w:rsid w:val="008C71BC"/>
    <w:rsid w:val="008C7722"/>
    <w:rsid w:val="008C77E0"/>
    <w:rsid w:val="008C7EB6"/>
    <w:rsid w:val="008D0165"/>
    <w:rsid w:val="008D1D16"/>
    <w:rsid w:val="008D2484"/>
    <w:rsid w:val="008D4224"/>
    <w:rsid w:val="008D5745"/>
    <w:rsid w:val="008D6029"/>
    <w:rsid w:val="008D7653"/>
    <w:rsid w:val="008E0944"/>
    <w:rsid w:val="008E139C"/>
    <w:rsid w:val="008E2EB1"/>
    <w:rsid w:val="008E34FE"/>
    <w:rsid w:val="008E4D06"/>
    <w:rsid w:val="008E6157"/>
    <w:rsid w:val="008F01A1"/>
    <w:rsid w:val="008F021A"/>
    <w:rsid w:val="008F215C"/>
    <w:rsid w:val="008F30C3"/>
    <w:rsid w:val="008F4C8E"/>
    <w:rsid w:val="008F4F1B"/>
    <w:rsid w:val="008F557C"/>
    <w:rsid w:val="008F6835"/>
    <w:rsid w:val="008F6E31"/>
    <w:rsid w:val="008F761F"/>
    <w:rsid w:val="008F7768"/>
    <w:rsid w:val="008F7CFC"/>
    <w:rsid w:val="00900156"/>
    <w:rsid w:val="00900654"/>
    <w:rsid w:val="009016C4"/>
    <w:rsid w:val="00902369"/>
    <w:rsid w:val="009048D9"/>
    <w:rsid w:val="00905990"/>
    <w:rsid w:val="00906321"/>
    <w:rsid w:val="0090645A"/>
    <w:rsid w:val="00906B61"/>
    <w:rsid w:val="00907E31"/>
    <w:rsid w:val="009105CD"/>
    <w:rsid w:val="009118D5"/>
    <w:rsid w:val="009120A1"/>
    <w:rsid w:val="00912E6B"/>
    <w:rsid w:val="00913A7B"/>
    <w:rsid w:val="00913A7F"/>
    <w:rsid w:val="009140F2"/>
    <w:rsid w:val="009141A7"/>
    <w:rsid w:val="00914687"/>
    <w:rsid w:val="009149AB"/>
    <w:rsid w:val="009162B8"/>
    <w:rsid w:val="00916BA1"/>
    <w:rsid w:val="00921C86"/>
    <w:rsid w:val="009233E6"/>
    <w:rsid w:val="00924CE0"/>
    <w:rsid w:val="00926238"/>
    <w:rsid w:val="0092731B"/>
    <w:rsid w:val="00927763"/>
    <w:rsid w:val="00931F8D"/>
    <w:rsid w:val="009333BF"/>
    <w:rsid w:val="00933DFA"/>
    <w:rsid w:val="00935AED"/>
    <w:rsid w:val="009362A8"/>
    <w:rsid w:val="00936908"/>
    <w:rsid w:val="00936C97"/>
    <w:rsid w:val="00937A04"/>
    <w:rsid w:val="009408C9"/>
    <w:rsid w:val="0094122D"/>
    <w:rsid w:val="0094184A"/>
    <w:rsid w:val="00941EEA"/>
    <w:rsid w:val="009432F5"/>
    <w:rsid w:val="009445A1"/>
    <w:rsid w:val="00944D7A"/>
    <w:rsid w:val="009450F3"/>
    <w:rsid w:val="00945388"/>
    <w:rsid w:val="00947C22"/>
    <w:rsid w:val="00947D7C"/>
    <w:rsid w:val="00950CC1"/>
    <w:rsid w:val="00951122"/>
    <w:rsid w:val="00951227"/>
    <w:rsid w:val="009513C6"/>
    <w:rsid w:val="00952B40"/>
    <w:rsid w:val="00955197"/>
    <w:rsid w:val="00956352"/>
    <w:rsid w:val="00957489"/>
    <w:rsid w:val="00957946"/>
    <w:rsid w:val="009603C5"/>
    <w:rsid w:val="00960A00"/>
    <w:rsid w:val="00961248"/>
    <w:rsid w:val="00962F85"/>
    <w:rsid w:val="00963633"/>
    <w:rsid w:val="00963CAF"/>
    <w:rsid w:val="00964E97"/>
    <w:rsid w:val="00964F86"/>
    <w:rsid w:val="00965D3B"/>
    <w:rsid w:val="00966999"/>
    <w:rsid w:val="00966F4B"/>
    <w:rsid w:val="0096741B"/>
    <w:rsid w:val="009710DD"/>
    <w:rsid w:val="00971578"/>
    <w:rsid w:val="00971D42"/>
    <w:rsid w:val="009748B6"/>
    <w:rsid w:val="0097524B"/>
    <w:rsid w:val="00976AA9"/>
    <w:rsid w:val="00977A1B"/>
    <w:rsid w:val="00977F96"/>
    <w:rsid w:val="00980B11"/>
    <w:rsid w:val="00981589"/>
    <w:rsid w:val="00981642"/>
    <w:rsid w:val="0098181C"/>
    <w:rsid w:val="009833E3"/>
    <w:rsid w:val="009839CE"/>
    <w:rsid w:val="00983EDC"/>
    <w:rsid w:val="00984D78"/>
    <w:rsid w:val="00990B98"/>
    <w:rsid w:val="0099128D"/>
    <w:rsid w:val="009917B1"/>
    <w:rsid w:val="009924CF"/>
    <w:rsid w:val="009934B0"/>
    <w:rsid w:val="0099377F"/>
    <w:rsid w:val="00995B6D"/>
    <w:rsid w:val="00996D44"/>
    <w:rsid w:val="00996E47"/>
    <w:rsid w:val="0099728F"/>
    <w:rsid w:val="009A1367"/>
    <w:rsid w:val="009A2C89"/>
    <w:rsid w:val="009A4671"/>
    <w:rsid w:val="009A49CB"/>
    <w:rsid w:val="009A54A4"/>
    <w:rsid w:val="009A5D18"/>
    <w:rsid w:val="009A6BE6"/>
    <w:rsid w:val="009A6BEE"/>
    <w:rsid w:val="009A6E47"/>
    <w:rsid w:val="009A711F"/>
    <w:rsid w:val="009B0093"/>
    <w:rsid w:val="009B050E"/>
    <w:rsid w:val="009B0EBD"/>
    <w:rsid w:val="009B1E62"/>
    <w:rsid w:val="009B1E95"/>
    <w:rsid w:val="009B221B"/>
    <w:rsid w:val="009B3015"/>
    <w:rsid w:val="009B3341"/>
    <w:rsid w:val="009B475A"/>
    <w:rsid w:val="009B4BBC"/>
    <w:rsid w:val="009B724F"/>
    <w:rsid w:val="009B74BD"/>
    <w:rsid w:val="009C0215"/>
    <w:rsid w:val="009C028B"/>
    <w:rsid w:val="009C0A2E"/>
    <w:rsid w:val="009C28DB"/>
    <w:rsid w:val="009C2B2E"/>
    <w:rsid w:val="009C3197"/>
    <w:rsid w:val="009C3322"/>
    <w:rsid w:val="009C35F1"/>
    <w:rsid w:val="009C3F61"/>
    <w:rsid w:val="009C46F5"/>
    <w:rsid w:val="009C47F6"/>
    <w:rsid w:val="009C55FB"/>
    <w:rsid w:val="009C6710"/>
    <w:rsid w:val="009C75E4"/>
    <w:rsid w:val="009C78D9"/>
    <w:rsid w:val="009D01A1"/>
    <w:rsid w:val="009D06F3"/>
    <w:rsid w:val="009D159C"/>
    <w:rsid w:val="009D1FFC"/>
    <w:rsid w:val="009D27E2"/>
    <w:rsid w:val="009D64B3"/>
    <w:rsid w:val="009D7809"/>
    <w:rsid w:val="009E0182"/>
    <w:rsid w:val="009E01D1"/>
    <w:rsid w:val="009E04E3"/>
    <w:rsid w:val="009E217D"/>
    <w:rsid w:val="009E2368"/>
    <w:rsid w:val="009E27C2"/>
    <w:rsid w:val="009E3003"/>
    <w:rsid w:val="009E336A"/>
    <w:rsid w:val="009E40DF"/>
    <w:rsid w:val="009E473E"/>
    <w:rsid w:val="009E4B2B"/>
    <w:rsid w:val="009E5A26"/>
    <w:rsid w:val="009E5A4A"/>
    <w:rsid w:val="009F03DD"/>
    <w:rsid w:val="009F1C01"/>
    <w:rsid w:val="009F1C0B"/>
    <w:rsid w:val="009F20D2"/>
    <w:rsid w:val="009F31EC"/>
    <w:rsid w:val="009F346E"/>
    <w:rsid w:val="009F4540"/>
    <w:rsid w:val="009F51FE"/>
    <w:rsid w:val="009F52D1"/>
    <w:rsid w:val="009F7FDF"/>
    <w:rsid w:val="00A00A85"/>
    <w:rsid w:val="00A00AC4"/>
    <w:rsid w:val="00A0197B"/>
    <w:rsid w:val="00A01D23"/>
    <w:rsid w:val="00A01D61"/>
    <w:rsid w:val="00A033EA"/>
    <w:rsid w:val="00A03D68"/>
    <w:rsid w:val="00A04258"/>
    <w:rsid w:val="00A04443"/>
    <w:rsid w:val="00A059ED"/>
    <w:rsid w:val="00A05E58"/>
    <w:rsid w:val="00A0641C"/>
    <w:rsid w:val="00A064AA"/>
    <w:rsid w:val="00A0715D"/>
    <w:rsid w:val="00A1097A"/>
    <w:rsid w:val="00A11450"/>
    <w:rsid w:val="00A128CB"/>
    <w:rsid w:val="00A12BCB"/>
    <w:rsid w:val="00A149FC"/>
    <w:rsid w:val="00A160E8"/>
    <w:rsid w:val="00A16BE3"/>
    <w:rsid w:val="00A16D9C"/>
    <w:rsid w:val="00A17218"/>
    <w:rsid w:val="00A205BB"/>
    <w:rsid w:val="00A20D9A"/>
    <w:rsid w:val="00A22C0D"/>
    <w:rsid w:val="00A22CFB"/>
    <w:rsid w:val="00A2337C"/>
    <w:rsid w:val="00A23D72"/>
    <w:rsid w:val="00A24E96"/>
    <w:rsid w:val="00A24F62"/>
    <w:rsid w:val="00A251D9"/>
    <w:rsid w:val="00A25EA0"/>
    <w:rsid w:val="00A2675E"/>
    <w:rsid w:val="00A272E2"/>
    <w:rsid w:val="00A275CB"/>
    <w:rsid w:val="00A312A5"/>
    <w:rsid w:val="00A3270C"/>
    <w:rsid w:val="00A32BFA"/>
    <w:rsid w:val="00A3317B"/>
    <w:rsid w:val="00A33DBD"/>
    <w:rsid w:val="00A34C53"/>
    <w:rsid w:val="00A35C71"/>
    <w:rsid w:val="00A3620C"/>
    <w:rsid w:val="00A3776F"/>
    <w:rsid w:val="00A37DDE"/>
    <w:rsid w:val="00A40522"/>
    <w:rsid w:val="00A40DCD"/>
    <w:rsid w:val="00A4328A"/>
    <w:rsid w:val="00A45818"/>
    <w:rsid w:val="00A46623"/>
    <w:rsid w:val="00A5017E"/>
    <w:rsid w:val="00A5525C"/>
    <w:rsid w:val="00A55E8F"/>
    <w:rsid w:val="00A561B7"/>
    <w:rsid w:val="00A56BDC"/>
    <w:rsid w:val="00A56DB9"/>
    <w:rsid w:val="00A57378"/>
    <w:rsid w:val="00A57DB3"/>
    <w:rsid w:val="00A60647"/>
    <w:rsid w:val="00A60B16"/>
    <w:rsid w:val="00A6226C"/>
    <w:rsid w:val="00A62C79"/>
    <w:rsid w:val="00A62F4B"/>
    <w:rsid w:val="00A638CA"/>
    <w:rsid w:val="00A64479"/>
    <w:rsid w:val="00A64FA9"/>
    <w:rsid w:val="00A663E5"/>
    <w:rsid w:val="00A66AFB"/>
    <w:rsid w:val="00A66F46"/>
    <w:rsid w:val="00A70660"/>
    <w:rsid w:val="00A72EC9"/>
    <w:rsid w:val="00A74685"/>
    <w:rsid w:val="00A74A55"/>
    <w:rsid w:val="00A75293"/>
    <w:rsid w:val="00A76272"/>
    <w:rsid w:val="00A77638"/>
    <w:rsid w:val="00A81CA3"/>
    <w:rsid w:val="00A83286"/>
    <w:rsid w:val="00A83AD7"/>
    <w:rsid w:val="00A840DA"/>
    <w:rsid w:val="00A84A5A"/>
    <w:rsid w:val="00A85242"/>
    <w:rsid w:val="00A86C19"/>
    <w:rsid w:val="00A86F56"/>
    <w:rsid w:val="00A870DD"/>
    <w:rsid w:val="00A87DCA"/>
    <w:rsid w:val="00A90667"/>
    <w:rsid w:val="00A90F76"/>
    <w:rsid w:val="00A919E3"/>
    <w:rsid w:val="00A91CAF"/>
    <w:rsid w:val="00A91CC3"/>
    <w:rsid w:val="00A947C8"/>
    <w:rsid w:val="00A94F19"/>
    <w:rsid w:val="00A9684C"/>
    <w:rsid w:val="00A97AB8"/>
    <w:rsid w:val="00AA0E54"/>
    <w:rsid w:val="00AA21C1"/>
    <w:rsid w:val="00AA2608"/>
    <w:rsid w:val="00AA29EF"/>
    <w:rsid w:val="00AA5313"/>
    <w:rsid w:val="00AA5E08"/>
    <w:rsid w:val="00AA5ECF"/>
    <w:rsid w:val="00AA612A"/>
    <w:rsid w:val="00AA61E4"/>
    <w:rsid w:val="00AA75FE"/>
    <w:rsid w:val="00AA7747"/>
    <w:rsid w:val="00AB094C"/>
    <w:rsid w:val="00AB1E44"/>
    <w:rsid w:val="00AB2297"/>
    <w:rsid w:val="00AB25CB"/>
    <w:rsid w:val="00AB2C63"/>
    <w:rsid w:val="00AB3EC8"/>
    <w:rsid w:val="00AB4054"/>
    <w:rsid w:val="00AB5B24"/>
    <w:rsid w:val="00AB60D6"/>
    <w:rsid w:val="00AB77E8"/>
    <w:rsid w:val="00AC0001"/>
    <w:rsid w:val="00AC0510"/>
    <w:rsid w:val="00AC0AD4"/>
    <w:rsid w:val="00AC33FC"/>
    <w:rsid w:val="00AC4312"/>
    <w:rsid w:val="00AC4A27"/>
    <w:rsid w:val="00AC57A5"/>
    <w:rsid w:val="00AC69D5"/>
    <w:rsid w:val="00AD456B"/>
    <w:rsid w:val="00AD4F4F"/>
    <w:rsid w:val="00AD5911"/>
    <w:rsid w:val="00AD6501"/>
    <w:rsid w:val="00AD652D"/>
    <w:rsid w:val="00AE0772"/>
    <w:rsid w:val="00AE101B"/>
    <w:rsid w:val="00AE2306"/>
    <w:rsid w:val="00AE26BD"/>
    <w:rsid w:val="00AE27D3"/>
    <w:rsid w:val="00AE2807"/>
    <w:rsid w:val="00AE47CB"/>
    <w:rsid w:val="00AE5B73"/>
    <w:rsid w:val="00AE7EA5"/>
    <w:rsid w:val="00AF07D0"/>
    <w:rsid w:val="00AF1BDC"/>
    <w:rsid w:val="00AF1C13"/>
    <w:rsid w:val="00AF26CA"/>
    <w:rsid w:val="00AF3405"/>
    <w:rsid w:val="00AF39CE"/>
    <w:rsid w:val="00AF3BD5"/>
    <w:rsid w:val="00AF423F"/>
    <w:rsid w:val="00AF56E2"/>
    <w:rsid w:val="00AF574C"/>
    <w:rsid w:val="00AF6200"/>
    <w:rsid w:val="00B00C47"/>
    <w:rsid w:val="00B00CB8"/>
    <w:rsid w:val="00B0170D"/>
    <w:rsid w:val="00B03744"/>
    <w:rsid w:val="00B03787"/>
    <w:rsid w:val="00B056A9"/>
    <w:rsid w:val="00B05B3A"/>
    <w:rsid w:val="00B07713"/>
    <w:rsid w:val="00B07928"/>
    <w:rsid w:val="00B07D66"/>
    <w:rsid w:val="00B10193"/>
    <w:rsid w:val="00B1095C"/>
    <w:rsid w:val="00B10B2A"/>
    <w:rsid w:val="00B11F8D"/>
    <w:rsid w:val="00B11F94"/>
    <w:rsid w:val="00B129BF"/>
    <w:rsid w:val="00B13D6E"/>
    <w:rsid w:val="00B13E23"/>
    <w:rsid w:val="00B14138"/>
    <w:rsid w:val="00B14C43"/>
    <w:rsid w:val="00B155E8"/>
    <w:rsid w:val="00B15F7C"/>
    <w:rsid w:val="00B16C2B"/>
    <w:rsid w:val="00B17034"/>
    <w:rsid w:val="00B17230"/>
    <w:rsid w:val="00B210A2"/>
    <w:rsid w:val="00B224C3"/>
    <w:rsid w:val="00B22FAC"/>
    <w:rsid w:val="00B23EC6"/>
    <w:rsid w:val="00B2434E"/>
    <w:rsid w:val="00B24EB6"/>
    <w:rsid w:val="00B25C55"/>
    <w:rsid w:val="00B2743F"/>
    <w:rsid w:val="00B27B3B"/>
    <w:rsid w:val="00B27B57"/>
    <w:rsid w:val="00B27DF2"/>
    <w:rsid w:val="00B27E20"/>
    <w:rsid w:val="00B303E5"/>
    <w:rsid w:val="00B31D53"/>
    <w:rsid w:val="00B31E82"/>
    <w:rsid w:val="00B31F49"/>
    <w:rsid w:val="00B32778"/>
    <w:rsid w:val="00B32BF1"/>
    <w:rsid w:val="00B33563"/>
    <w:rsid w:val="00B33FB8"/>
    <w:rsid w:val="00B35DD1"/>
    <w:rsid w:val="00B37D03"/>
    <w:rsid w:val="00B40BA2"/>
    <w:rsid w:val="00B41128"/>
    <w:rsid w:val="00B41FB7"/>
    <w:rsid w:val="00B4289E"/>
    <w:rsid w:val="00B43291"/>
    <w:rsid w:val="00B43A90"/>
    <w:rsid w:val="00B452B1"/>
    <w:rsid w:val="00B45BA1"/>
    <w:rsid w:val="00B45E11"/>
    <w:rsid w:val="00B46485"/>
    <w:rsid w:val="00B477B2"/>
    <w:rsid w:val="00B5185C"/>
    <w:rsid w:val="00B52051"/>
    <w:rsid w:val="00B528DF"/>
    <w:rsid w:val="00B53293"/>
    <w:rsid w:val="00B54E70"/>
    <w:rsid w:val="00B550C6"/>
    <w:rsid w:val="00B556F9"/>
    <w:rsid w:val="00B55E05"/>
    <w:rsid w:val="00B55F3F"/>
    <w:rsid w:val="00B571E7"/>
    <w:rsid w:val="00B60F6F"/>
    <w:rsid w:val="00B623E6"/>
    <w:rsid w:val="00B63FC9"/>
    <w:rsid w:val="00B6443C"/>
    <w:rsid w:val="00B66252"/>
    <w:rsid w:val="00B6637E"/>
    <w:rsid w:val="00B67890"/>
    <w:rsid w:val="00B71E01"/>
    <w:rsid w:val="00B72619"/>
    <w:rsid w:val="00B72CE9"/>
    <w:rsid w:val="00B745AC"/>
    <w:rsid w:val="00B77698"/>
    <w:rsid w:val="00B80461"/>
    <w:rsid w:val="00B81355"/>
    <w:rsid w:val="00B82FE9"/>
    <w:rsid w:val="00B83293"/>
    <w:rsid w:val="00B83ABA"/>
    <w:rsid w:val="00B846F8"/>
    <w:rsid w:val="00B84E32"/>
    <w:rsid w:val="00B85694"/>
    <w:rsid w:val="00B87A4C"/>
    <w:rsid w:val="00B87E79"/>
    <w:rsid w:val="00B9224C"/>
    <w:rsid w:val="00B92797"/>
    <w:rsid w:val="00B93119"/>
    <w:rsid w:val="00B93F9D"/>
    <w:rsid w:val="00B94A8B"/>
    <w:rsid w:val="00B95354"/>
    <w:rsid w:val="00B95B4E"/>
    <w:rsid w:val="00B96E69"/>
    <w:rsid w:val="00B97107"/>
    <w:rsid w:val="00B97741"/>
    <w:rsid w:val="00BA1ABF"/>
    <w:rsid w:val="00BA1F64"/>
    <w:rsid w:val="00BA2636"/>
    <w:rsid w:val="00BA2AC7"/>
    <w:rsid w:val="00BA4E43"/>
    <w:rsid w:val="00BA5847"/>
    <w:rsid w:val="00BA5F79"/>
    <w:rsid w:val="00BA64DD"/>
    <w:rsid w:val="00BA66F5"/>
    <w:rsid w:val="00BA6D8F"/>
    <w:rsid w:val="00BB0538"/>
    <w:rsid w:val="00BB0596"/>
    <w:rsid w:val="00BB09B2"/>
    <w:rsid w:val="00BB0A3E"/>
    <w:rsid w:val="00BB0DE3"/>
    <w:rsid w:val="00BB16E9"/>
    <w:rsid w:val="00BB1F2F"/>
    <w:rsid w:val="00BB2B86"/>
    <w:rsid w:val="00BB2D6A"/>
    <w:rsid w:val="00BB3CCA"/>
    <w:rsid w:val="00BB41F4"/>
    <w:rsid w:val="00BB51F8"/>
    <w:rsid w:val="00BB5399"/>
    <w:rsid w:val="00BB63A9"/>
    <w:rsid w:val="00BB7093"/>
    <w:rsid w:val="00BC1722"/>
    <w:rsid w:val="00BC1D79"/>
    <w:rsid w:val="00BC23C9"/>
    <w:rsid w:val="00BC26EB"/>
    <w:rsid w:val="00BC353D"/>
    <w:rsid w:val="00BC3F6B"/>
    <w:rsid w:val="00BC64DE"/>
    <w:rsid w:val="00BD0073"/>
    <w:rsid w:val="00BD134D"/>
    <w:rsid w:val="00BD17CA"/>
    <w:rsid w:val="00BD1DB7"/>
    <w:rsid w:val="00BD2921"/>
    <w:rsid w:val="00BD34B3"/>
    <w:rsid w:val="00BD4173"/>
    <w:rsid w:val="00BD4747"/>
    <w:rsid w:val="00BD4CE8"/>
    <w:rsid w:val="00BD6558"/>
    <w:rsid w:val="00BD6660"/>
    <w:rsid w:val="00BD684B"/>
    <w:rsid w:val="00BD6CD3"/>
    <w:rsid w:val="00BD70CB"/>
    <w:rsid w:val="00BD7A76"/>
    <w:rsid w:val="00BE0886"/>
    <w:rsid w:val="00BE0ABC"/>
    <w:rsid w:val="00BE0F4A"/>
    <w:rsid w:val="00BE0F51"/>
    <w:rsid w:val="00BE1346"/>
    <w:rsid w:val="00BE19D9"/>
    <w:rsid w:val="00BE1D3B"/>
    <w:rsid w:val="00BE2531"/>
    <w:rsid w:val="00BE2F95"/>
    <w:rsid w:val="00BE3721"/>
    <w:rsid w:val="00BE565B"/>
    <w:rsid w:val="00BE58BA"/>
    <w:rsid w:val="00BE645D"/>
    <w:rsid w:val="00BF1789"/>
    <w:rsid w:val="00BF193B"/>
    <w:rsid w:val="00BF1C5C"/>
    <w:rsid w:val="00BF3F1E"/>
    <w:rsid w:val="00BF4F8F"/>
    <w:rsid w:val="00BF54EE"/>
    <w:rsid w:val="00BF5B3B"/>
    <w:rsid w:val="00BF601F"/>
    <w:rsid w:val="00BF61AF"/>
    <w:rsid w:val="00BF6E1B"/>
    <w:rsid w:val="00BF7146"/>
    <w:rsid w:val="00BF7CB7"/>
    <w:rsid w:val="00C0150E"/>
    <w:rsid w:val="00C021DB"/>
    <w:rsid w:val="00C026CA"/>
    <w:rsid w:val="00C029F5"/>
    <w:rsid w:val="00C035CD"/>
    <w:rsid w:val="00C03F1F"/>
    <w:rsid w:val="00C04BB3"/>
    <w:rsid w:val="00C04F12"/>
    <w:rsid w:val="00C0500B"/>
    <w:rsid w:val="00C05C1B"/>
    <w:rsid w:val="00C06367"/>
    <w:rsid w:val="00C0687A"/>
    <w:rsid w:val="00C10358"/>
    <w:rsid w:val="00C10552"/>
    <w:rsid w:val="00C106B3"/>
    <w:rsid w:val="00C10B2F"/>
    <w:rsid w:val="00C12255"/>
    <w:rsid w:val="00C12F86"/>
    <w:rsid w:val="00C13107"/>
    <w:rsid w:val="00C13CE1"/>
    <w:rsid w:val="00C147CE"/>
    <w:rsid w:val="00C14B8E"/>
    <w:rsid w:val="00C153AB"/>
    <w:rsid w:val="00C15A13"/>
    <w:rsid w:val="00C15B2B"/>
    <w:rsid w:val="00C16107"/>
    <w:rsid w:val="00C162E5"/>
    <w:rsid w:val="00C20A85"/>
    <w:rsid w:val="00C20AC6"/>
    <w:rsid w:val="00C20BEB"/>
    <w:rsid w:val="00C2199B"/>
    <w:rsid w:val="00C223BD"/>
    <w:rsid w:val="00C22FC5"/>
    <w:rsid w:val="00C230F0"/>
    <w:rsid w:val="00C239A4"/>
    <w:rsid w:val="00C23E57"/>
    <w:rsid w:val="00C23FB9"/>
    <w:rsid w:val="00C2454C"/>
    <w:rsid w:val="00C24745"/>
    <w:rsid w:val="00C24938"/>
    <w:rsid w:val="00C266B0"/>
    <w:rsid w:val="00C30121"/>
    <w:rsid w:val="00C30478"/>
    <w:rsid w:val="00C30E63"/>
    <w:rsid w:val="00C30FAB"/>
    <w:rsid w:val="00C31963"/>
    <w:rsid w:val="00C32196"/>
    <w:rsid w:val="00C325A8"/>
    <w:rsid w:val="00C327EF"/>
    <w:rsid w:val="00C340A9"/>
    <w:rsid w:val="00C34420"/>
    <w:rsid w:val="00C3538F"/>
    <w:rsid w:val="00C36620"/>
    <w:rsid w:val="00C45CCD"/>
    <w:rsid w:val="00C466C0"/>
    <w:rsid w:val="00C476B0"/>
    <w:rsid w:val="00C47F7A"/>
    <w:rsid w:val="00C5218D"/>
    <w:rsid w:val="00C52ADB"/>
    <w:rsid w:val="00C52B5F"/>
    <w:rsid w:val="00C532B2"/>
    <w:rsid w:val="00C53B61"/>
    <w:rsid w:val="00C54E62"/>
    <w:rsid w:val="00C5541C"/>
    <w:rsid w:val="00C55A0B"/>
    <w:rsid w:val="00C57D54"/>
    <w:rsid w:val="00C57DD9"/>
    <w:rsid w:val="00C60392"/>
    <w:rsid w:val="00C618A9"/>
    <w:rsid w:val="00C61A9C"/>
    <w:rsid w:val="00C628A1"/>
    <w:rsid w:val="00C631F7"/>
    <w:rsid w:val="00C635BD"/>
    <w:rsid w:val="00C637FE"/>
    <w:rsid w:val="00C64438"/>
    <w:rsid w:val="00C64C60"/>
    <w:rsid w:val="00C66D2C"/>
    <w:rsid w:val="00C67A2E"/>
    <w:rsid w:val="00C67ADB"/>
    <w:rsid w:val="00C67D20"/>
    <w:rsid w:val="00C7057D"/>
    <w:rsid w:val="00C706C3"/>
    <w:rsid w:val="00C71B90"/>
    <w:rsid w:val="00C71DFB"/>
    <w:rsid w:val="00C722CB"/>
    <w:rsid w:val="00C72CBA"/>
    <w:rsid w:val="00C73178"/>
    <w:rsid w:val="00C74200"/>
    <w:rsid w:val="00C7641D"/>
    <w:rsid w:val="00C76AA9"/>
    <w:rsid w:val="00C77061"/>
    <w:rsid w:val="00C77129"/>
    <w:rsid w:val="00C80607"/>
    <w:rsid w:val="00C80BBC"/>
    <w:rsid w:val="00C8433B"/>
    <w:rsid w:val="00C8528A"/>
    <w:rsid w:val="00C8558D"/>
    <w:rsid w:val="00C85C05"/>
    <w:rsid w:val="00C862F4"/>
    <w:rsid w:val="00C87071"/>
    <w:rsid w:val="00C87A4C"/>
    <w:rsid w:val="00C90DB1"/>
    <w:rsid w:val="00C9254E"/>
    <w:rsid w:val="00C92615"/>
    <w:rsid w:val="00C9323E"/>
    <w:rsid w:val="00C94A7E"/>
    <w:rsid w:val="00C95285"/>
    <w:rsid w:val="00C95AE8"/>
    <w:rsid w:val="00CA054E"/>
    <w:rsid w:val="00CA0A1A"/>
    <w:rsid w:val="00CA21B6"/>
    <w:rsid w:val="00CA26D3"/>
    <w:rsid w:val="00CA2B66"/>
    <w:rsid w:val="00CA2EAF"/>
    <w:rsid w:val="00CA637E"/>
    <w:rsid w:val="00CA658D"/>
    <w:rsid w:val="00CA6764"/>
    <w:rsid w:val="00CA6826"/>
    <w:rsid w:val="00CA6D05"/>
    <w:rsid w:val="00CA7E2A"/>
    <w:rsid w:val="00CB01D4"/>
    <w:rsid w:val="00CB05D2"/>
    <w:rsid w:val="00CB305B"/>
    <w:rsid w:val="00CB3501"/>
    <w:rsid w:val="00CB4CCD"/>
    <w:rsid w:val="00CB62D5"/>
    <w:rsid w:val="00CB7584"/>
    <w:rsid w:val="00CB7FFA"/>
    <w:rsid w:val="00CC19DB"/>
    <w:rsid w:val="00CC27E4"/>
    <w:rsid w:val="00CC3292"/>
    <w:rsid w:val="00CC39A2"/>
    <w:rsid w:val="00CC5EC5"/>
    <w:rsid w:val="00CC6086"/>
    <w:rsid w:val="00CC66DE"/>
    <w:rsid w:val="00CC6733"/>
    <w:rsid w:val="00CC771A"/>
    <w:rsid w:val="00CD3C45"/>
    <w:rsid w:val="00CD4689"/>
    <w:rsid w:val="00CD6BB1"/>
    <w:rsid w:val="00CD6F5E"/>
    <w:rsid w:val="00CD756A"/>
    <w:rsid w:val="00CE13FC"/>
    <w:rsid w:val="00CE200D"/>
    <w:rsid w:val="00CE22DD"/>
    <w:rsid w:val="00CE2573"/>
    <w:rsid w:val="00CE31C3"/>
    <w:rsid w:val="00CE33A4"/>
    <w:rsid w:val="00CE6031"/>
    <w:rsid w:val="00CE6CCC"/>
    <w:rsid w:val="00CF29A8"/>
    <w:rsid w:val="00CF3D41"/>
    <w:rsid w:val="00CF68B5"/>
    <w:rsid w:val="00CF7723"/>
    <w:rsid w:val="00CF7F75"/>
    <w:rsid w:val="00D00F2F"/>
    <w:rsid w:val="00D034DF"/>
    <w:rsid w:val="00D03B29"/>
    <w:rsid w:val="00D04239"/>
    <w:rsid w:val="00D0457A"/>
    <w:rsid w:val="00D05481"/>
    <w:rsid w:val="00D05C42"/>
    <w:rsid w:val="00D05F34"/>
    <w:rsid w:val="00D0668D"/>
    <w:rsid w:val="00D06F56"/>
    <w:rsid w:val="00D1003C"/>
    <w:rsid w:val="00D11821"/>
    <w:rsid w:val="00D1200D"/>
    <w:rsid w:val="00D146B7"/>
    <w:rsid w:val="00D14CBC"/>
    <w:rsid w:val="00D14D48"/>
    <w:rsid w:val="00D16673"/>
    <w:rsid w:val="00D16A39"/>
    <w:rsid w:val="00D16C31"/>
    <w:rsid w:val="00D171D4"/>
    <w:rsid w:val="00D17C9D"/>
    <w:rsid w:val="00D21148"/>
    <w:rsid w:val="00D214E3"/>
    <w:rsid w:val="00D218CA"/>
    <w:rsid w:val="00D21B76"/>
    <w:rsid w:val="00D22464"/>
    <w:rsid w:val="00D23913"/>
    <w:rsid w:val="00D23E63"/>
    <w:rsid w:val="00D24CA5"/>
    <w:rsid w:val="00D257DE"/>
    <w:rsid w:val="00D2712E"/>
    <w:rsid w:val="00D31FAD"/>
    <w:rsid w:val="00D3334A"/>
    <w:rsid w:val="00D33729"/>
    <w:rsid w:val="00D33898"/>
    <w:rsid w:val="00D33C3F"/>
    <w:rsid w:val="00D36A52"/>
    <w:rsid w:val="00D37582"/>
    <w:rsid w:val="00D406E3"/>
    <w:rsid w:val="00D4074B"/>
    <w:rsid w:val="00D4087C"/>
    <w:rsid w:val="00D40CE3"/>
    <w:rsid w:val="00D4161D"/>
    <w:rsid w:val="00D4295B"/>
    <w:rsid w:val="00D43039"/>
    <w:rsid w:val="00D438BC"/>
    <w:rsid w:val="00D43B9C"/>
    <w:rsid w:val="00D43C57"/>
    <w:rsid w:val="00D43C75"/>
    <w:rsid w:val="00D44929"/>
    <w:rsid w:val="00D44B56"/>
    <w:rsid w:val="00D44C90"/>
    <w:rsid w:val="00D44FDE"/>
    <w:rsid w:val="00D46162"/>
    <w:rsid w:val="00D479CB"/>
    <w:rsid w:val="00D50E33"/>
    <w:rsid w:val="00D51026"/>
    <w:rsid w:val="00D536B0"/>
    <w:rsid w:val="00D54823"/>
    <w:rsid w:val="00D54E65"/>
    <w:rsid w:val="00D56A3E"/>
    <w:rsid w:val="00D60349"/>
    <w:rsid w:val="00D608A9"/>
    <w:rsid w:val="00D6202B"/>
    <w:rsid w:val="00D632B7"/>
    <w:rsid w:val="00D63334"/>
    <w:rsid w:val="00D63894"/>
    <w:rsid w:val="00D63BE3"/>
    <w:rsid w:val="00D63D35"/>
    <w:rsid w:val="00D647AE"/>
    <w:rsid w:val="00D64875"/>
    <w:rsid w:val="00D65D1B"/>
    <w:rsid w:val="00D664FD"/>
    <w:rsid w:val="00D71093"/>
    <w:rsid w:val="00D71388"/>
    <w:rsid w:val="00D7219A"/>
    <w:rsid w:val="00D724C9"/>
    <w:rsid w:val="00D72500"/>
    <w:rsid w:val="00D728BF"/>
    <w:rsid w:val="00D74B36"/>
    <w:rsid w:val="00D74BEC"/>
    <w:rsid w:val="00D756B9"/>
    <w:rsid w:val="00D75AE2"/>
    <w:rsid w:val="00D768F8"/>
    <w:rsid w:val="00D77149"/>
    <w:rsid w:val="00D82900"/>
    <w:rsid w:val="00D845EC"/>
    <w:rsid w:val="00D84C9D"/>
    <w:rsid w:val="00D86027"/>
    <w:rsid w:val="00D864DF"/>
    <w:rsid w:val="00D869DE"/>
    <w:rsid w:val="00D872DF"/>
    <w:rsid w:val="00D87C73"/>
    <w:rsid w:val="00D87CAD"/>
    <w:rsid w:val="00D908FF"/>
    <w:rsid w:val="00D91888"/>
    <w:rsid w:val="00D93211"/>
    <w:rsid w:val="00D95F64"/>
    <w:rsid w:val="00D96121"/>
    <w:rsid w:val="00D96475"/>
    <w:rsid w:val="00D96B9C"/>
    <w:rsid w:val="00DA0082"/>
    <w:rsid w:val="00DA0327"/>
    <w:rsid w:val="00DA035B"/>
    <w:rsid w:val="00DA0D33"/>
    <w:rsid w:val="00DA16C2"/>
    <w:rsid w:val="00DA1EB8"/>
    <w:rsid w:val="00DA2839"/>
    <w:rsid w:val="00DA2F93"/>
    <w:rsid w:val="00DA33D7"/>
    <w:rsid w:val="00DA3465"/>
    <w:rsid w:val="00DA6D7B"/>
    <w:rsid w:val="00DB16FD"/>
    <w:rsid w:val="00DB1F48"/>
    <w:rsid w:val="00DB2D36"/>
    <w:rsid w:val="00DB3545"/>
    <w:rsid w:val="00DB503B"/>
    <w:rsid w:val="00DB5307"/>
    <w:rsid w:val="00DB53B4"/>
    <w:rsid w:val="00DB633A"/>
    <w:rsid w:val="00DB669B"/>
    <w:rsid w:val="00DB7047"/>
    <w:rsid w:val="00DC00B6"/>
    <w:rsid w:val="00DC00E2"/>
    <w:rsid w:val="00DC05D2"/>
    <w:rsid w:val="00DC0E6F"/>
    <w:rsid w:val="00DC1436"/>
    <w:rsid w:val="00DC2EE2"/>
    <w:rsid w:val="00DC3210"/>
    <w:rsid w:val="00DC4160"/>
    <w:rsid w:val="00DC4748"/>
    <w:rsid w:val="00DC4DB2"/>
    <w:rsid w:val="00DC7870"/>
    <w:rsid w:val="00DC7C56"/>
    <w:rsid w:val="00DD03E8"/>
    <w:rsid w:val="00DD185E"/>
    <w:rsid w:val="00DD18CF"/>
    <w:rsid w:val="00DD4F51"/>
    <w:rsid w:val="00DD51C9"/>
    <w:rsid w:val="00DD55AB"/>
    <w:rsid w:val="00DD57B4"/>
    <w:rsid w:val="00DD6752"/>
    <w:rsid w:val="00DD7A04"/>
    <w:rsid w:val="00DE140F"/>
    <w:rsid w:val="00DE1BEC"/>
    <w:rsid w:val="00DE25DB"/>
    <w:rsid w:val="00DE38B4"/>
    <w:rsid w:val="00DE3A90"/>
    <w:rsid w:val="00DE3E3F"/>
    <w:rsid w:val="00DE41CF"/>
    <w:rsid w:val="00DE4F87"/>
    <w:rsid w:val="00DE597E"/>
    <w:rsid w:val="00DE658B"/>
    <w:rsid w:val="00DE691F"/>
    <w:rsid w:val="00DF055C"/>
    <w:rsid w:val="00DF09C1"/>
    <w:rsid w:val="00DF1757"/>
    <w:rsid w:val="00DF23FC"/>
    <w:rsid w:val="00DF24A1"/>
    <w:rsid w:val="00DF2DDA"/>
    <w:rsid w:val="00DF58DE"/>
    <w:rsid w:val="00DF5D55"/>
    <w:rsid w:val="00DF5D8A"/>
    <w:rsid w:val="00DF5E87"/>
    <w:rsid w:val="00DF6B69"/>
    <w:rsid w:val="00DF76FA"/>
    <w:rsid w:val="00DF7D08"/>
    <w:rsid w:val="00E002A1"/>
    <w:rsid w:val="00E004D7"/>
    <w:rsid w:val="00E01CCA"/>
    <w:rsid w:val="00E01E0E"/>
    <w:rsid w:val="00E023E8"/>
    <w:rsid w:val="00E026A4"/>
    <w:rsid w:val="00E02737"/>
    <w:rsid w:val="00E034B4"/>
    <w:rsid w:val="00E04906"/>
    <w:rsid w:val="00E04B54"/>
    <w:rsid w:val="00E04F26"/>
    <w:rsid w:val="00E065D1"/>
    <w:rsid w:val="00E104F5"/>
    <w:rsid w:val="00E11B00"/>
    <w:rsid w:val="00E139D1"/>
    <w:rsid w:val="00E13C0F"/>
    <w:rsid w:val="00E14A8C"/>
    <w:rsid w:val="00E1525B"/>
    <w:rsid w:val="00E15A18"/>
    <w:rsid w:val="00E16D6A"/>
    <w:rsid w:val="00E177E8"/>
    <w:rsid w:val="00E179AA"/>
    <w:rsid w:val="00E17B72"/>
    <w:rsid w:val="00E209E7"/>
    <w:rsid w:val="00E2117B"/>
    <w:rsid w:val="00E2134B"/>
    <w:rsid w:val="00E21A64"/>
    <w:rsid w:val="00E2249B"/>
    <w:rsid w:val="00E23C43"/>
    <w:rsid w:val="00E24EC9"/>
    <w:rsid w:val="00E26448"/>
    <w:rsid w:val="00E275C5"/>
    <w:rsid w:val="00E315A1"/>
    <w:rsid w:val="00E33DB5"/>
    <w:rsid w:val="00E34F6F"/>
    <w:rsid w:val="00E35363"/>
    <w:rsid w:val="00E362DE"/>
    <w:rsid w:val="00E36448"/>
    <w:rsid w:val="00E36974"/>
    <w:rsid w:val="00E371FB"/>
    <w:rsid w:val="00E40463"/>
    <w:rsid w:val="00E412E8"/>
    <w:rsid w:val="00E41433"/>
    <w:rsid w:val="00E414B3"/>
    <w:rsid w:val="00E41A87"/>
    <w:rsid w:val="00E42294"/>
    <w:rsid w:val="00E424D1"/>
    <w:rsid w:val="00E424DF"/>
    <w:rsid w:val="00E424E2"/>
    <w:rsid w:val="00E42861"/>
    <w:rsid w:val="00E43189"/>
    <w:rsid w:val="00E439BB"/>
    <w:rsid w:val="00E447D0"/>
    <w:rsid w:val="00E45EF9"/>
    <w:rsid w:val="00E465EA"/>
    <w:rsid w:val="00E47859"/>
    <w:rsid w:val="00E50A24"/>
    <w:rsid w:val="00E50ADB"/>
    <w:rsid w:val="00E50DDC"/>
    <w:rsid w:val="00E54ACA"/>
    <w:rsid w:val="00E5680C"/>
    <w:rsid w:val="00E5691A"/>
    <w:rsid w:val="00E56B22"/>
    <w:rsid w:val="00E57921"/>
    <w:rsid w:val="00E57C5E"/>
    <w:rsid w:val="00E6095E"/>
    <w:rsid w:val="00E6331B"/>
    <w:rsid w:val="00E64C91"/>
    <w:rsid w:val="00E6678A"/>
    <w:rsid w:val="00E66851"/>
    <w:rsid w:val="00E671DF"/>
    <w:rsid w:val="00E6784A"/>
    <w:rsid w:val="00E70125"/>
    <w:rsid w:val="00E71BC9"/>
    <w:rsid w:val="00E74F02"/>
    <w:rsid w:val="00E75025"/>
    <w:rsid w:val="00E754FB"/>
    <w:rsid w:val="00E77DFF"/>
    <w:rsid w:val="00E807D9"/>
    <w:rsid w:val="00E8094C"/>
    <w:rsid w:val="00E80EDC"/>
    <w:rsid w:val="00E80EEB"/>
    <w:rsid w:val="00E81466"/>
    <w:rsid w:val="00E815E1"/>
    <w:rsid w:val="00E81B0A"/>
    <w:rsid w:val="00E81E7A"/>
    <w:rsid w:val="00E820FB"/>
    <w:rsid w:val="00E835DE"/>
    <w:rsid w:val="00E8405D"/>
    <w:rsid w:val="00E8562E"/>
    <w:rsid w:val="00E85C9F"/>
    <w:rsid w:val="00E9285D"/>
    <w:rsid w:val="00E92A88"/>
    <w:rsid w:val="00E92CB2"/>
    <w:rsid w:val="00E93AE8"/>
    <w:rsid w:val="00E94455"/>
    <w:rsid w:val="00E9482C"/>
    <w:rsid w:val="00E949BF"/>
    <w:rsid w:val="00E95D45"/>
    <w:rsid w:val="00E96610"/>
    <w:rsid w:val="00EA0079"/>
    <w:rsid w:val="00EA1487"/>
    <w:rsid w:val="00EA1B82"/>
    <w:rsid w:val="00EA2203"/>
    <w:rsid w:val="00EA2428"/>
    <w:rsid w:val="00EA2F9B"/>
    <w:rsid w:val="00EA35DF"/>
    <w:rsid w:val="00EA5194"/>
    <w:rsid w:val="00EA56C2"/>
    <w:rsid w:val="00EA5785"/>
    <w:rsid w:val="00EA603F"/>
    <w:rsid w:val="00EA692C"/>
    <w:rsid w:val="00EA75FD"/>
    <w:rsid w:val="00EA7ACC"/>
    <w:rsid w:val="00EB1B55"/>
    <w:rsid w:val="00EB2831"/>
    <w:rsid w:val="00EB3EC8"/>
    <w:rsid w:val="00EB44BE"/>
    <w:rsid w:val="00EB5A29"/>
    <w:rsid w:val="00EB60BB"/>
    <w:rsid w:val="00EB7AA1"/>
    <w:rsid w:val="00EC0570"/>
    <w:rsid w:val="00EC076B"/>
    <w:rsid w:val="00EC0DE7"/>
    <w:rsid w:val="00EC35CB"/>
    <w:rsid w:val="00EC58C7"/>
    <w:rsid w:val="00EC5D3F"/>
    <w:rsid w:val="00EC6657"/>
    <w:rsid w:val="00EC6AF6"/>
    <w:rsid w:val="00ED0C50"/>
    <w:rsid w:val="00ED2498"/>
    <w:rsid w:val="00ED3CC3"/>
    <w:rsid w:val="00ED3E9D"/>
    <w:rsid w:val="00ED47EB"/>
    <w:rsid w:val="00ED47F0"/>
    <w:rsid w:val="00ED49DD"/>
    <w:rsid w:val="00ED4C6A"/>
    <w:rsid w:val="00ED4D35"/>
    <w:rsid w:val="00ED5B49"/>
    <w:rsid w:val="00ED692F"/>
    <w:rsid w:val="00ED7556"/>
    <w:rsid w:val="00EE180E"/>
    <w:rsid w:val="00EE22D8"/>
    <w:rsid w:val="00EE2B8C"/>
    <w:rsid w:val="00EE376E"/>
    <w:rsid w:val="00EE40E7"/>
    <w:rsid w:val="00EE480A"/>
    <w:rsid w:val="00EE5D59"/>
    <w:rsid w:val="00EE6386"/>
    <w:rsid w:val="00EE760C"/>
    <w:rsid w:val="00EF01AC"/>
    <w:rsid w:val="00EF3756"/>
    <w:rsid w:val="00EF3A17"/>
    <w:rsid w:val="00EF3C72"/>
    <w:rsid w:val="00EF5E90"/>
    <w:rsid w:val="00F00D6F"/>
    <w:rsid w:val="00F039FD"/>
    <w:rsid w:val="00F03C45"/>
    <w:rsid w:val="00F03CED"/>
    <w:rsid w:val="00F049F3"/>
    <w:rsid w:val="00F04C3A"/>
    <w:rsid w:val="00F0580F"/>
    <w:rsid w:val="00F0679F"/>
    <w:rsid w:val="00F07C79"/>
    <w:rsid w:val="00F07F85"/>
    <w:rsid w:val="00F109B4"/>
    <w:rsid w:val="00F10C71"/>
    <w:rsid w:val="00F119B5"/>
    <w:rsid w:val="00F11C6E"/>
    <w:rsid w:val="00F13582"/>
    <w:rsid w:val="00F14BB4"/>
    <w:rsid w:val="00F14FC0"/>
    <w:rsid w:val="00F152B0"/>
    <w:rsid w:val="00F1578E"/>
    <w:rsid w:val="00F15E21"/>
    <w:rsid w:val="00F16C8A"/>
    <w:rsid w:val="00F22150"/>
    <w:rsid w:val="00F22443"/>
    <w:rsid w:val="00F22908"/>
    <w:rsid w:val="00F22B1C"/>
    <w:rsid w:val="00F244F8"/>
    <w:rsid w:val="00F24AF9"/>
    <w:rsid w:val="00F255BF"/>
    <w:rsid w:val="00F260DE"/>
    <w:rsid w:val="00F26BC4"/>
    <w:rsid w:val="00F273ED"/>
    <w:rsid w:val="00F33172"/>
    <w:rsid w:val="00F3369F"/>
    <w:rsid w:val="00F342CE"/>
    <w:rsid w:val="00F35F46"/>
    <w:rsid w:val="00F3673D"/>
    <w:rsid w:val="00F40852"/>
    <w:rsid w:val="00F426A5"/>
    <w:rsid w:val="00F4369A"/>
    <w:rsid w:val="00F44972"/>
    <w:rsid w:val="00F46557"/>
    <w:rsid w:val="00F507D9"/>
    <w:rsid w:val="00F50A7B"/>
    <w:rsid w:val="00F514DB"/>
    <w:rsid w:val="00F51D1D"/>
    <w:rsid w:val="00F52BD0"/>
    <w:rsid w:val="00F53287"/>
    <w:rsid w:val="00F539E7"/>
    <w:rsid w:val="00F55733"/>
    <w:rsid w:val="00F602A5"/>
    <w:rsid w:val="00F60A1B"/>
    <w:rsid w:val="00F60E6A"/>
    <w:rsid w:val="00F61830"/>
    <w:rsid w:val="00F61B1B"/>
    <w:rsid w:val="00F6355D"/>
    <w:rsid w:val="00F63AAA"/>
    <w:rsid w:val="00F643CE"/>
    <w:rsid w:val="00F64EF0"/>
    <w:rsid w:val="00F651A8"/>
    <w:rsid w:val="00F670BC"/>
    <w:rsid w:val="00F67A9E"/>
    <w:rsid w:val="00F705C1"/>
    <w:rsid w:val="00F70A88"/>
    <w:rsid w:val="00F720D5"/>
    <w:rsid w:val="00F7236D"/>
    <w:rsid w:val="00F723D8"/>
    <w:rsid w:val="00F725F6"/>
    <w:rsid w:val="00F729B7"/>
    <w:rsid w:val="00F75AC7"/>
    <w:rsid w:val="00F760CA"/>
    <w:rsid w:val="00F76FA2"/>
    <w:rsid w:val="00F77991"/>
    <w:rsid w:val="00F77C64"/>
    <w:rsid w:val="00F822E7"/>
    <w:rsid w:val="00F8336B"/>
    <w:rsid w:val="00F838ED"/>
    <w:rsid w:val="00F865E5"/>
    <w:rsid w:val="00F86E6C"/>
    <w:rsid w:val="00F904C3"/>
    <w:rsid w:val="00F90A5A"/>
    <w:rsid w:val="00F91DF6"/>
    <w:rsid w:val="00F9214E"/>
    <w:rsid w:val="00F93698"/>
    <w:rsid w:val="00F9375D"/>
    <w:rsid w:val="00F937B9"/>
    <w:rsid w:val="00F94225"/>
    <w:rsid w:val="00F943CD"/>
    <w:rsid w:val="00F946C7"/>
    <w:rsid w:val="00F94F03"/>
    <w:rsid w:val="00F95751"/>
    <w:rsid w:val="00FA09F6"/>
    <w:rsid w:val="00FA16F1"/>
    <w:rsid w:val="00FA1843"/>
    <w:rsid w:val="00FA215F"/>
    <w:rsid w:val="00FA2212"/>
    <w:rsid w:val="00FA234A"/>
    <w:rsid w:val="00FA237B"/>
    <w:rsid w:val="00FA3667"/>
    <w:rsid w:val="00FA5295"/>
    <w:rsid w:val="00FA6B1A"/>
    <w:rsid w:val="00FA6CBA"/>
    <w:rsid w:val="00FA74D0"/>
    <w:rsid w:val="00FB0F2C"/>
    <w:rsid w:val="00FB1B03"/>
    <w:rsid w:val="00FB2A26"/>
    <w:rsid w:val="00FB3413"/>
    <w:rsid w:val="00FB3640"/>
    <w:rsid w:val="00FB4592"/>
    <w:rsid w:val="00FB596A"/>
    <w:rsid w:val="00FB65EB"/>
    <w:rsid w:val="00FC11A1"/>
    <w:rsid w:val="00FC1B93"/>
    <w:rsid w:val="00FC240D"/>
    <w:rsid w:val="00FC25BD"/>
    <w:rsid w:val="00FC2FFA"/>
    <w:rsid w:val="00FC3020"/>
    <w:rsid w:val="00FC3A3D"/>
    <w:rsid w:val="00FC46B4"/>
    <w:rsid w:val="00FC5BA9"/>
    <w:rsid w:val="00FC6BB9"/>
    <w:rsid w:val="00FC6CA0"/>
    <w:rsid w:val="00FD11CE"/>
    <w:rsid w:val="00FD1CC0"/>
    <w:rsid w:val="00FD225F"/>
    <w:rsid w:val="00FD30EA"/>
    <w:rsid w:val="00FD3709"/>
    <w:rsid w:val="00FD3C58"/>
    <w:rsid w:val="00FD42D8"/>
    <w:rsid w:val="00FD5957"/>
    <w:rsid w:val="00FD6C66"/>
    <w:rsid w:val="00FD6F03"/>
    <w:rsid w:val="00FE0FBF"/>
    <w:rsid w:val="00FE1942"/>
    <w:rsid w:val="00FE3AF6"/>
    <w:rsid w:val="00FE5063"/>
    <w:rsid w:val="00FE55BD"/>
    <w:rsid w:val="00FE6EF7"/>
    <w:rsid w:val="00FE7CD8"/>
    <w:rsid w:val="00FF0894"/>
    <w:rsid w:val="00FF0A5C"/>
    <w:rsid w:val="00FF0F64"/>
    <w:rsid w:val="00FF12E3"/>
    <w:rsid w:val="00FF219D"/>
    <w:rsid w:val="00FF344F"/>
    <w:rsid w:val="00FF4B54"/>
    <w:rsid w:val="00FF4DEF"/>
    <w:rsid w:val="00FF5079"/>
    <w:rsid w:val="00FF5BA7"/>
    <w:rsid w:val="00FF63F7"/>
    <w:rsid w:val="00FF7D08"/>
    <w:rsid w:val="60D63654"/>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imes New Roman" w:cstheme="minorHAns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99" w:name="Placeholder Text"/>
    <w:lsdException w:qFormat="1" w:unhideWhenUsed="0" w:uiPriority="34" w:semiHidden="0" w:name="List Paragraph"/>
  </w:latentStyles>
  <w:style w:type="paragraph" w:default="1" w:styleId="1">
    <w:name w:val="Normal"/>
    <w:qFormat/>
    <w:uiPriority w:val="0"/>
    <w:pPr>
      <w:spacing w:after="200" w:line="276" w:lineRule="auto"/>
    </w:pPr>
    <w:rPr>
      <w:rFonts w:eastAsia="Times New Roman" w:cs="Times New Roman" w:asciiTheme="minorHAnsi" w:hAnsiTheme="minorHAnsi"/>
      <w:sz w:val="22"/>
      <w:szCs w:val="22"/>
      <w:lang w:val="ru-RU" w:eastAsia="en-US" w:bidi="ar-SA"/>
    </w:rPr>
  </w:style>
  <w:style w:type="paragraph" w:styleId="2">
    <w:name w:val="heading 1"/>
    <w:basedOn w:val="1"/>
    <w:next w:val="1"/>
    <w:link w:val="41"/>
    <w:qFormat/>
    <w:uiPriority w:val="9"/>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12">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22"/>
    <w:semiHidden/>
    <w:uiPriority w:val="99"/>
    <w:pPr>
      <w:spacing w:after="0" w:line="240" w:lineRule="auto"/>
    </w:pPr>
    <w:rPr>
      <w:rFonts w:ascii="Tahoma" w:hAnsi="Tahoma" w:cs="Tahoma"/>
      <w:color w:val="000000"/>
      <w:sz w:val="16"/>
      <w:szCs w:val="16"/>
      <w:lang w:eastAsia="ru-RU"/>
    </w:rPr>
  </w:style>
  <w:style w:type="paragraph" w:styleId="4">
    <w:name w:val="caption"/>
    <w:basedOn w:val="5"/>
    <w:next w:val="1"/>
    <w:qFormat/>
    <w:uiPriority w:val="99"/>
    <w:pPr>
      <w:outlineLvl w:val="9"/>
    </w:pPr>
    <w:rPr>
      <w:b/>
    </w:rPr>
  </w:style>
  <w:style w:type="paragraph" w:customStyle="1" w:styleId="5">
    <w:name w:val="Пункт раздела"/>
    <w:basedOn w:val="1"/>
    <w:next w:val="1"/>
    <w:uiPriority w:val="0"/>
    <w:pPr>
      <w:suppressAutoHyphens/>
      <w:spacing w:before="100" w:beforeAutospacing="1" w:after="100" w:afterAutospacing="1" w:line="304" w:lineRule="auto"/>
      <w:contextualSpacing/>
      <w:jc w:val="both"/>
      <w:outlineLvl w:val="1"/>
    </w:pPr>
    <w:rPr>
      <w:rFonts w:ascii="Calibri" w:hAnsi="Calibri" w:eastAsia="DengXian"/>
      <w:sz w:val="24"/>
      <w:szCs w:val="24"/>
      <w:lang w:eastAsia="ru-RU"/>
    </w:rPr>
  </w:style>
  <w:style w:type="paragraph" w:styleId="6">
    <w:name w:val="annotation text"/>
    <w:basedOn w:val="1"/>
    <w:link w:val="25"/>
    <w:qFormat/>
    <w:uiPriority w:val="0"/>
    <w:pPr>
      <w:spacing w:after="0" w:line="240" w:lineRule="auto"/>
    </w:pPr>
    <w:rPr>
      <w:rFonts w:ascii="Times New Roman" w:hAnsi="Times New Roman"/>
      <w:color w:val="000000"/>
      <w:sz w:val="20"/>
      <w:szCs w:val="20"/>
      <w:lang w:eastAsia="ru-RU"/>
    </w:rPr>
  </w:style>
  <w:style w:type="paragraph" w:styleId="7">
    <w:name w:val="annotation subject"/>
    <w:basedOn w:val="6"/>
    <w:next w:val="6"/>
    <w:link w:val="26"/>
    <w:semiHidden/>
    <w:uiPriority w:val="99"/>
    <w:rPr>
      <w:b/>
      <w:bCs/>
    </w:rPr>
  </w:style>
  <w:style w:type="paragraph" w:styleId="8">
    <w:name w:val="footnote text"/>
    <w:basedOn w:val="1"/>
    <w:link w:val="32"/>
    <w:semiHidden/>
    <w:unhideWhenUsed/>
    <w:uiPriority w:val="99"/>
    <w:pPr>
      <w:spacing w:after="0" w:line="240" w:lineRule="auto"/>
    </w:pPr>
    <w:rPr>
      <w:rFonts w:ascii="Times New Roman" w:hAnsi="Times New Roman"/>
      <w:color w:val="000000"/>
      <w:sz w:val="20"/>
      <w:szCs w:val="20"/>
      <w:lang w:eastAsia="ru-RU"/>
    </w:rPr>
  </w:style>
  <w:style w:type="paragraph" w:styleId="9">
    <w:name w:val="header"/>
    <w:basedOn w:val="1"/>
    <w:link w:val="27"/>
    <w:uiPriority w:val="99"/>
    <w:pPr>
      <w:tabs>
        <w:tab w:val="center" w:pos="4677"/>
        <w:tab w:val="right" w:pos="9355"/>
      </w:tabs>
      <w:spacing w:after="0" w:line="240" w:lineRule="auto"/>
    </w:pPr>
    <w:rPr>
      <w:rFonts w:ascii="Times New Roman" w:hAnsi="Times New Roman"/>
      <w:color w:val="000000"/>
      <w:sz w:val="24"/>
      <w:szCs w:val="24"/>
      <w:lang w:eastAsia="ru-RU"/>
    </w:rPr>
  </w:style>
  <w:style w:type="paragraph" w:styleId="10">
    <w:name w:val="footer"/>
    <w:basedOn w:val="1"/>
    <w:link w:val="28"/>
    <w:qFormat/>
    <w:uiPriority w:val="99"/>
    <w:pPr>
      <w:tabs>
        <w:tab w:val="center" w:pos="4677"/>
        <w:tab w:val="right" w:pos="9355"/>
      </w:tabs>
      <w:spacing w:after="0" w:line="240" w:lineRule="auto"/>
    </w:pPr>
    <w:rPr>
      <w:rFonts w:ascii="Times New Roman" w:hAnsi="Times New Roman"/>
      <w:color w:val="000000"/>
      <w:sz w:val="24"/>
      <w:szCs w:val="24"/>
      <w:lang w:eastAsia="ru-RU"/>
    </w:rPr>
  </w:style>
  <w:style w:type="paragraph" w:styleId="11">
    <w:name w:val="Normal (Web)"/>
    <w:basedOn w:val="1"/>
    <w:uiPriority w:val="99"/>
    <w:pPr>
      <w:spacing w:before="100" w:beforeAutospacing="1" w:after="100" w:afterAutospacing="1" w:line="240" w:lineRule="auto"/>
    </w:pPr>
    <w:rPr>
      <w:rFonts w:ascii="Times New Roman" w:hAnsi="Times New Roman"/>
      <w:sz w:val="24"/>
      <w:szCs w:val="24"/>
      <w:lang w:eastAsia="ru-RU"/>
    </w:rPr>
  </w:style>
  <w:style w:type="character" w:styleId="13">
    <w:name w:val="FollowedHyperlink"/>
    <w:basedOn w:val="12"/>
    <w:semiHidden/>
    <w:unhideWhenUsed/>
    <w:qFormat/>
    <w:uiPriority w:val="99"/>
    <w:rPr>
      <w:rFonts w:cs="Times New Roman"/>
      <w:color w:val="800080" w:themeColor="followedHyperlink"/>
      <w:u w:val="single"/>
      <w14:textFill>
        <w14:solidFill>
          <w14:schemeClr w14:val="folHlink"/>
        </w14:solidFill>
      </w14:textFill>
    </w:rPr>
  </w:style>
  <w:style w:type="character" w:styleId="14">
    <w:name w:val="footnote reference"/>
    <w:basedOn w:val="12"/>
    <w:semiHidden/>
    <w:unhideWhenUsed/>
    <w:uiPriority w:val="99"/>
    <w:rPr>
      <w:rFonts w:cs="Times New Roman"/>
      <w:vertAlign w:val="superscript"/>
    </w:rPr>
  </w:style>
  <w:style w:type="character" w:styleId="15">
    <w:name w:val="annotation reference"/>
    <w:basedOn w:val="12"/>
    <w:uiPriority w:val="0"/>
    <w:rPr>
      <w:sz w:val="16"/>
    </w:rPr>
  </w:style>
  <w:style w:type="character" w:styleId="16">
    <w:name w:val="Hyperlink"/>
    <w:basedOn w:val="12"/>
    <w:uiPriority w:val="99"/>
    <w:rPr>
      <w:color w:val="0000FF"/>
      <w:u w:val="single"/>
    </w:rPr>
  </w:style>
  <w:style w:type="table" w:styleId="18">
    <w:name w:val="Table Grid"/>
    <w:basedOn w:val="17"/>
    <w:uiPriority w:val="99"/>
    <w:pPr>
      <w:spacing w:after="0" w:line="240" w:lineRule="auto"/>
    </w:pPr>
    <w:rPr>
      <w:rFonts w:ascii="Calibri" w:hAnsi="Calibri" w:cs="Calibri"/>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9">
    <w:name w:val="List Paragraph"/>
    <w:basedOn w:val="1"/>
    <w:qFormat/>
    <w:uiPriority w:val="34"/>
    <w:pPr>
      <w:ind w:left="720"/>
      <w:contextualSpacing/>
    </w:pPr>
  </w:style>
  <w:style w:type="paragraph" w:customStyle="1" w:styleId="20">
    <w:name w:val="ConsPlusNonformat"/>
    <w:uiPriority w:val="99"/>
    <w:pPr>
      <w:spacing w:after="0" w:line="240" w:lineRule="auto"/>
    </w:pPr>
    <w:rPr>
      <w:rFonts w:ascii="Courier New" w:hAnsi="Courier New" w:eastAsia="Times New Roman" w:cs="Courier New"/>
      <w:color w:val="000000"/>
      <w:sz w:val="24"/>
      <w:szCs w:val="24"/>
      <w:lang w:val="ru-RU" w:eastAsia="ru-RU" w:bidi="ar-SA"/>
    </w:rPr>
  </w:style>
  <w:style w:type="paragraph" w:customStyle="1" w:styleId="21">
    <w:name w:val="ConsPlusCell"/>
    <w:uiPriority w:val="99"/>
    <w:pPr>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22">
    <w:name w:val="Текст выноски Знак"/>
    <w:basedOn w:val="12"/>
    <w:link w:val="3"/>
    <w:semiHidden/>
    <w:locked/>
    <w:uiPriority w:val="99"/>
    <w:rPr>
      <w:rFonts w:ascii="Tahoma" w:hAnsi="Tahoma" w:cs="Tahoma"/>
      <w:color w:val="000000"/>
      <w:sz w:val="16"/>
      <w:szCs w:val="16"/>
      <w:lang w:val="zh-CN" w:eastAsia="ru-RU"/>
    </w:rPr>
  </w:style>
  <w:style w:type="character" w:styleId="23">
    <w:name w:val="Placeholder Text"/>
    <w:basedOn w:val="12"/>
    <w:semiHidden/>
    <w:uiPriority w:val="99"/>
    <w:rPr>
      <w:color w:val="808080"/>
    </w:rPr>
  </w:style>
  <w:style w:type="table" w:customStyle="1" w:styleId="24">
    <w:name w:val="Сетка таблицы1"/>
    <w:uiPriority w:val="99"/>
    <w:pPr>
      <w:spacing w:after="0" w:line="240" w:lineRule="auto"/>
    </w:pPr>
    <w:rPr>
      <w:rFonts w:ascii="Calibri" w:hAnsi="Calibri" w:cs="Calibri"/>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Текст примечания Знак"/>
    <w:basedOn w:val="12"/>
    <w:link w:val="6"/>
    <w:semiHidden/>
    <w:locked/>
    <w:uiPriority w:val="99"/>
    <w:rPr>
      <w:rFonts w:ascii="Times New Roman" w:hAnsi="Times New Roman" w:cs="Times New Roman"/>
      <w:color w:val="000000"/>
      <w:sz w:val="20"/>
      <w:szCs w:val="20"/>
      <w:lang w:val="zh-CN" w:eastAsia="ru-RU"/>
    </w:rPr>
  </w:style>
  <w:style w:type="character" w:customStyle="1" w:styleId="26">
    <w:name w:val="Тема примечания Знак"/>
    <w:basedOn w:val="25"/>
    <w:link w:val="7"/>
    <w:semiHidden/>
    <w:locked/>
    <w:uiPriority w:val="99"/>
    <w:rPr>
      <w:rFonts w:ascii="Times New Roman" w:hAnsi="Times New Roman" w:cs="Times New Roman"/>
      <w:b/>
      <w:bCs/>
      <w:color w:val="000000"/>
      <w:sz w:val="20"/>
      <w:szCs w:val="20"/>
      <w:lang w:val="zh-CN" w:eastAsia="ru-RU"/>
    </w:rPr>
  </w:style>
  <w:style w:type="character" w:customStyle="1" w:styleId="27">
    <w:name w:val="Верхний колонтитул Знак"/>
    <w:basedOn w:val="12"/>
    <w:link w:val="9"/>
    <w:qFormat/>
    <w:locked/>
    <w:uiPriority w:val="99"/>
    <w:rPr>
      <w:rFonts w:ascii="Times New Roman" w:hAnsi="Times New Roman" w:cs="Times New Roman"/>
      <w:color w:val="000000"/>
      <w:sz w:val="24"/>
      <w:szCs w:val="24"/>
      <w:lang w:val="zh-CN" w:eastAsia="ru-RU"/>
    </w:rPr>
  </w:style>
  <w:style w:type="character" w:customStyle="1" w:styleId="28">
    <w:name w:val="Нижний колонтитул Знак"/>
    <w:basedOn w:val="12"/>
    <w:link w:val="10"/>
    <w:qFormat/>
    <w:locked/>
    <w:uiPriority w:val="99"/>
    <w:rPr>
      <w:rFonts w:ascii="Times New Roman" w:hAnsi="Times New Roman" w:cs="Times New Roman"/>
      <w:color w:val="000000"/>
      <w:sz w:val="24"/>
      <w:szCs w:val="24"/>
      <w:lang w:val="zh-CN" w:eastAsia="ru-RU"/>
    </w:rPr>
  </w:style>
  <w:style w:type="paragraph" w:customStyle="1" w:styleId="29">
    <w:name w:val="Revision"/>
    <w:hidden/>
    <w:semiHidden/>
    <w:uiPriority w:val="99"/>
    <w:pPr>
      <w:spacing w:after="0" w:line="240" w:lineRule="auto"/>
    </w:pPr>
    <w:rPr>
      <w:rFonts w:ascii="Times New Roman" w:hAnsi="Times New Roman" w:eastAsia="Times New Roman" w:cs="Times New Roman"/>
      <w:color w:val="000000"/>
      <w:sz w:val="24"/>
      <w:szCs w:val="24"/>
      <w:lang w:val="ru-RU" w:eastAsia="ru-RU" w:bidi="ar-SA"/>
    </w:rPr>
  </w:style>
  <w:style w:type="table" w:customStyle="1" w:styleId="30">
    <w:name w:val="Сетка таблицы2"/>
    <w:uiPriority w:val="99"/>
    <w:pPr>
      <w:spacing w:after="0" w:line="240" w:lineRule="auto"/>
    </w:pPr>
    <w:rPr>
      <w:rFonts w:ascii="Arial" w:hAnsi="Arial" w:eastAsia="Batang" w:cs="Arial"/>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1">
    <w:name w:val="Просмотренная гиперссылка1"/>
    <w:basedOn w:val="12"/>
    <w:semiHidden/>
    <w:unhideWhenUsed/>
    <w:uiPriority w:val="99"/>
    <w:rPr>
      <w:rFonts w:cs="Times New Roman"/>
      <w:color w:val="800080"/>
      <w:u w:val="single"/>
    </w:rPr>
  </w:style>
  <w:style w:type="character" w:customStyle="1" w:styleId="32">
    <w:name w:val="Текст сноски Знак"/>
    <w:basedOn w:val="12"/>
    <w:link w:val="8"/>
    <w:semiHidden/>
    <w:qFormat/>
    <w:locked/>
    <w:uiPriority w:val="99"/>
    <w:rPr>
      <w:rFonts w:ascii="Times New Roman" w:hAnsi="Times New Roman" w:cs="Times New Roman"/>
      <w:color w:val="000000"/>
      <w:sz w:val="20"/>
      <w:szCs w:val="20"/>
      <w:lang w:val="zh-CN" w:eastAsia="ru-RU"/>
    </w:rPr>
  </w:style>
  <w:style w:type="paragraph" w:customStyle="1" w:styleId="33">
    <w:name w:val="ConsPlusNormal"/>
    <w:uiPriority w:val="0"/>
    <w:pPr>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character" w:customStyle="1" w:styleId="34">
    <w:name w:val="Основной текст (3) Exact"/>
    <w:basedOn w:val="12"/>
    <w:qFormat/>
    <w:uiPriority w:val="0"/>
    <w:rPr>
      <w:rFonts w:ascii="Times New Roman" w:hAnsi="Times New Roman" w:cs="Times New Roman"/>
      <w:b/>
      <w:bCs/>
      <w:sz w:val="19"/>
      <w:szCs w:val="19"/>
      <w:u w:val="none"/>
    </w:rPr>
  </w:style>
  <w:style w:type="character" w:customStyle="1" w:styleId="35">
    <w:name w:val="apple-converted-space"/>
    <w:basedOn w:val="12"/>
    <w:uiPriority w:val="0"/>
  </w:style>
  <w:style w:type="character" w:customStyle="1" w:styleId="36">
    <w:name w:val="Основной текст_"/>
    <w:basedOn w:val="12"/>
    <w:link w:val="37"/>
    <w:uiPriority w:val="0"/>
    <w:rPr>
      <w:rFonts w:ascii="Times New Roman" w:hAnsi="Times New Roman" w:cs="Times New Roman"/>
      <w:sz w:val="27"/>
      <w:szCs w:val="27"/>
      <w:shd w:val="clear" w:color="auto" w:fill="FFFFFF"/>
    </w:rPr>
  </w:style>
  <w:style w:type="paragraph" w:customStyle="1" w:styleId="37">
    <w:name w:val="Основной текст5"/>
    <w:basedOn w:val="1"/>
    <w:link w:val="36"/>
    <w:uiPriority w:val="0"/>
    <w:pPr>
      <w:shd w:val="clear" w:color="auto" w:fill="FFFFFF"/>
      <w:spacing w:before="420" w:after="0" w:line="384" w:lineRule="exact"/>
      <w:jc w:val="center"/>
    </w:pPr>
    <w:rPr>
      <w:rFonts w:ascii="Times New Roman" w:hAnsi="Times New Roman"/>
      <w:sz w:val="27"/>
      <w:szCs w:val="27"/>
    </w:rPr>
  </w:style>
  <w:style w:type="character" w:customStyle="1" w:styleId="38">
    <w:name w:val="Заголовок №1_"/>
    <w:basedOn w:val="12"/>
    <w:link w:val="39"/>
    <w:uiPriority w:val="0"/>
    <w:rPr>
      <w:rFonts w:ascii="Times New Roman" w:hAnsi="Times New Roman" w:cs="Times New Roman"/>
      <w:spacing w:val="-10"/>
      <w:sz w:val="27"/>
      <w:szCs w:val="27"/>
      <w:shd w:val="clear" w:color="auto" w:fill="FFFFFF"/>
    </w:rPr>
  </w:style>
  <w:style w:type="paragraph" w:customStyle="1" w:styleId="39">
    <w:name w:val="Заголовок №1"/>
    <w:basedOn w:val="1"/>
    <w:link w:val="38"/>
    <w:uiPriority w:val="0"/>
    <w:pPr>
      <w:shd w:val="clear" w:color="auto" w:fill="FFFFFF"/>
      <w:spacing w:after="1140" w:line="0" w:lineRule="atLeast"/>
      <w:jc w:val="both"/>
      <w:outlineLvl w:val="0"/>
    </w:pPr>
    <w:rPr>
      <w:rFonts w:ascii="Times New Roman" w:hAnsi="Times New Roman"/>
      <w:spacing w:val="-10"/>
      <w:sz w:val="27"/>
      <w:szCs w:val="27"/>
    </w:rPr>
  </w:style>
  <w:style w:type="paragraph" w:customStyle="1" w:styleId="40">
    <w:name w:val="Абзац списка1"/>
    <w:basedOn w:val="1"/>
    <w:uiPriority w:val="0"/>
    <w:pPr>
      <w:ind w:left="720"/>
    </w:pPr>
    <w:rPr>
      <w:rFonts w:ascii="Calibri" w:hAnsi="Calibri"/>
    </w:rPr>
  </w:style>
  <w:style w:type="character" w:customStyle="1" w:styleId="41">
    <w:name w:val="Заголовок 1 Знак"/>
    <w:basedOn w:val="12"/>
    <w:link w:val="2"/>
    <w:qFormat/>
    <w:uiPriority w:val="9"/>
    <w:rPr>
      <w:rFonts w:ascii="Times New Roman" w:hAnsi="Times New Roman" w:cs="Times New Roman"/>
      <w:b/>
      <w:bCs/>
      <w:kern w:val="36"/>
      <w:sz w:val="48"/>
      <w:szCs w:val="48"/>
      <w:lang w:eastAsia="ru-RU"/>
    </w:rPr>
  </w:style>
  <w:style w:type="paragraph" w:customStyle="1" w:styleId="42">
    <w:name w:val="Текст документа"/>
    <w:basedOn w:val="1"/>
    <w:uiPriority w:val="0"/>
    <w:pPr>
      <w:keepLines/>
      <w:widowControl w:val="0"/>
      <w:spacing w:before="100" w:beforeAutospacing="1" w:after="100" w:afterAutospacing="1" w:line="304" w:lineRule="auto"/>
      <w:jc w:val="both"/>
    </w:pPr>
    <w:rPr>
      <w:rFonts w:ascii="Calibri" w:hAnsi="Calibri" w:eastAsia="DengXian"/>
      <w:sz w:val="24"/>
      <w:szCs w:val="24"/>
      <w:lang w:eastAsia="ru-RU"/>
    </w:rPr>
  </w:style>
  <w:style w:type="paragraph" w:customStyle="1" w:styleId="43">
    <w:name w:val="Table Paragraph"/>
    <w:basedOn w:val="1"/>
    <w:uiPriority w:val="0"/>
    <w:pPr>
      <w:widowControl w:val="0"/>
      <w:autoSpaceDE w:val="0"/>
      <w:autoSpaceDN w:val="0"/>
      <w:spacing w:before="100" w:beforeAutospacing="1" w:after="100" w:afterAutospacing="1" w:line="240" w:lineRule="auto"/>
    </w:pPr>
    <w:rPr>
      <w:rFonts w:ascii="Times New Roman" w:hAnsi="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66C5E0-06CA-4B76-BD7C-9C0905DEA56F}">
  <ds:schemaRefs/>
</ds:datastoreItem>
</file>

<file path=docProps/app.xml><?xml version="1.0" encoding="utf-8"?>
<Properties xmlns="http://schemas.openxmlformats.org/officeDocument/2006/extended-properties" xmlns:vt="http://schemas.openxmlformats.org/officeDocument/2006/docPropsVTypes">
  <Template>Normal.dotm</Template>
  <Company>ГБУ "ГАУИ"</Company>
  <Pages>43</Pages>
  <Words>15819</Words>
  <Characters>90171</Characters>
  <Lines>751</Lines>
  <Paragraphs>211</Paragraphs>
  <TotalTime>496</TotalTime>
  <ScaleCrop>false</ScaleCrop>
  <LinksUpToDate>false</LinksUpToDate>
  <CharactersWithSpaces>105779</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2023-02-13T08:12:00Z</dcterms:created>
  <dc:creator>Андреев Павел Андреевич</dc:creator>
  <cp:lastModifiedBy>odayn</cp:lastModifiedBy>
  <cp:lastPrinted>2022-12-28T19:44:00Z</cp:lastPrinted>
  <dcterms:modified xsi:type="dcterms:W3CDTF">2023-05-18T05:40:02Z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