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val="0"/>
        <w:jc w:val="center"/>
        <w:rPr>
          <w:b/>
          <w:bCs/>
          <w:lang w:eastAsia="ru-RU"/>
        </w:rPr>
      </w:pPr>
      <w:r>
        <w:rPr>
          <w:b/>
          <w:bCs/>
          <w:lang w:eastAsia="ru-RU"/>
        </w:rPr>
        <w:t>ТЕХНИЧЕСКОЕ ЗАДАНИЕ</w:t>
      </w:r>
    </w:p>
    <w:p>
      <w:pPr>
        <w:contextualSpacing/>
        <w:jc w:val="both"/>
        <w:rPr>
          <w:b/>
          <w:sz w:val="28"/>
          <w:szCs w:val="28"/>
        </w:rPr>
      </w:pPr>
    </w:p>
    <w:p>
      <w:pPr>
        <w:pStyle w:val="5"/>
        <w:contextualSpacing/>
        <w:jc w:val="center"/>
        <w:rPr>
          <w:rFonts w:ascii="Times New Roman" w:hAnsi="Times New Roman" w:cs="Times New Roman"/>
          <w:sz w:val="24"/>
          <w:szCs w:val="24"/>
        </w:rPr>
      </w:pPr>
      <w:r>
        <w:rPr>
          <w:rFonts w:ascii="Times New Roman" w:hAnsi="Times New Roman" w:cs="Times New Roman"/>
          <w:b/>
          <w:sz w:val="24"/>
          <w:szCs w:val="24"/>
        </w:rPr>
        <w:t xml:space="preserve">на </w:t>
      </w:r>
      <w:r>
        <w:rPr>
          <w:rFonts w:ascii="Times New Roman" w:hAnsi="Times New Roman" w:cs="Times New Roman"/>
          <w:b/>
          <w:bCs/>
          <w:color w:val="000000"/>
          <w:sz w:val="24"/>
          <w:szCs w:val="24"/>
        </w:rPr>
        <w:t>оказание услуг по техническому обслуживанию, ремонту, наладке, эксплуатации  элементов охранной и пожарной сигнализации</w:t>
      </w:r>
    </w:p>
    <w:p>
      <w:pPr>
        <w:pStyle w:val="5"/>
        <w:contextualSpacing/>
        <w:jc w:val="both"/>
        <w:rPr>
          <w:rFonts w:ascii="Times New Roman" w:hAnsi="Times New Roman" w:cs="Times New Roman"/>
          <w:sz w:val="24"/>
          <w:szCs w:val="24"/>
        </w:rPr>
      </w:pPr>
      <w:r>
        <w:rPr>
          <w:rFonts w:ascii="Times New Roman" w:hAnsi="Times New Roman" w:cs="Times New Roman"/>
          <w:b/>
          <w:sz w:val="24"/>
          <w:szCs w:val="24"/>
          <w:u w:val="single"/>
        </w:rPr>
        <w:t>Срок оказания услуг</w:t>
      </w:r>
      <w:r>
        <w:rPr>
          <w:rFonts w:ascii="Times New Roman" w:hAnsi="Times New Roman" w:cs="Times New Roman"/>
          <w:sz w:val="24"/>
          <w:szCs w:val="24"/>
        </w:rPr>
        <w:t>: с даты заключения Государственного контракта по 31.12.2021 года включительно.</w:t>
      </w:r>
    </w:p>
    <w:p>
      <w:pPr>
        <w:jc w:val="both"/>
      </w:pPr>
      <w:r>
        <w:t>В течение 5 рабочих дней с даты подписания Контракта Исполнитель в присутствии представителя Заказчика осуществляет обследование объектов и установленного на них оборудования, с целью определения его технического состояния, работоспособности, наличия документации, соответствие ей, правильность монтажа, а также проверяет ревизии версий программного обеспечения и производит его обновления при наличии новых версий. По результатам обследования Исполнитель предоставляет Акты содержащие информацию обо всем оборудовании установленном на объекта с отметками об оборудовании подлежащему замене в связи с неисправностью или повреждением, а также сведения об аккумуляторах подлежащих замене в связи с низким остаточном сроком службы, об общем техническом состоянии, работоспособности и правильности монтажа систем на объектах.</w:t>
      </w:r>
    </w:p>
    <w:p>
      <w:pPr>
        <w:pStyle w:val="2"/>
        <w:spacing w:before="0" w:after="0"/>
        <w:contextualSpacing/>
        <w:jc w:val="both"/>
      </w:pPr>
      <w:r>
        <w:t>Акт первичного обследования предоставляются Заказчику по каждому объекту.</w:t>
      </w:r>
    </w:p>
    <w:p>
      <w:pPr>
        <w:jc w:val="both"/>
      </w:pPr>
      <w:r>
        <w:t xml:space="preserve">Персонал Исполнителя обязан в течение 1 (одного) часа прибыть для устранения внезапных отказов работы системы по вызову Заказчика. Устранение неисправностей производится в течение 4 (четырех) часов с момента получения указанного уведомления, но не дольше 1 (одного) рабочего дня. </w:t>
      </w:r>
    </w:p>
    <w:p>
      <w:pPr>
        <w:jc w:val="both"/>
      </w:pPr>
      <w:r>
        <w:t>Исполнитель обязан при выходе новой версий программного обеспечения на оборудовании используемом Заказчиком в течении 1 (одного) рабочего дня после выхода новой версии произвести ее обновление.</w:t>
      </w:r>
    </w:p>
    <w:p>
      <w:pPr>
        <w:jc w:val="both"/>
      </w:pPr>
      <w:r>
        <w:t>По заявкам Заказчика проводить испытания работоспособности систем не реже 1 (одного раза в квартал), во время проверки работоспособности пожарной сигнализации необходимо использовать  аэрозоль для проверки дымовых (пожарных) датчиков и ручные извещатели.</w:t>
      </w:r>
    </w:p>
    <w:p>
      <w:pPr>
        <w:jc w:val="both"/>
        <w:rPr>
          <w:b/>
          <w:lang w:eastAsia="ar-SA"/>
        </w:rPr>
      </w:pPr>
    </w:p>
    <w:p>
      <w:pPr>
        <w:contextualSpacing/>
        <w:jc w:val="center"/>
        <w:rPr>
          <w:b/>
          <w:lang w:eastAsia="ar-SA"/>
        </w:rPr>
      </w:pPr>
      <w:r>
        <w:rPr>
          <w:b/>
          <w:lang w:eastAsia="ar-SA"/>
        </w:rPr>
        <w:t>1. Требования к безопасности выполняемых работ</w:t>
      </w:r>
    </w:p>
    <w:p>
      <w:pPr>
        <w:widowControl w:val="0"/>
        <w:contextualSpacing/>
        <w:jc w:val="both"/>
        <w:rPr>
          <w:lang w:eastAsia="ar-SA"/>
        </w:rPr>
      </w:pPr>
      <w:r>
        <w:rPr>
          <w:lang w:eastAsia="ar-SA"/>
        </w:rPr>
        <w:t>Соблюдение правил техники безопасности.</w:t>
      </w:r>
    </w:p>
    <w:p>
      <w:pPr>
        <w:widowControl w:val="0"/>
        <w:ind w:hanging="360"/>
        <w:contextualSpacing/>
        <w:jc w:val="both"/>
        <w:rPr>
          <w:lang w:eastAsia="ar-SA"/>
        </w:rPr>
      </w:pPr>
      <w:r>
        <w:rPr>
          <w:lang w:eastAsia="ar-SA"/>
        </w:rPr>
        <w:tab/>
      </w:r>
      <w:r>
        <w:rPr>
          <w:lang w:eastAsia="ar-SA"/>
        </w:rPr>
        <w:t>Соблюдение правил пожарной безопасности.</w:t>
      </w:r>
    </w:p>
    <w:p>
      <w:pPr>
        <w:widowControl w:val="0"/>
        <w:ind w:hanging="360"/>
        <w:contextualSpacing/>
        <w:jc w:val="both"/>
        <w:rPr>
          <w:lang w:eastAsia="ar-SA"/>
        </w:rPr>
      </w:pPr>
      <w:r>
        <w:rPr>
          <w:lang w:eastAsia="ar-SA"/>
        </w:rPr>
        <w:tab/>
      </w:r>
      <w:r>
        <w:rPr>
          <w:lang w:eastAsia="ar-SA"/>
        </w:rPr>
        <w:t>Соблюдение требований производственных инструкций.</w:t>
      </w:r>
    </w:p>
    <w:p>
      <w:pPr>
        <w:widowControl w:val="0"/>
        <w:ind w:hanging="360"/>
        <w:contextualSpacing/>
        <w:jc w:val="both"/>
        <w:rPr>
          <w:lang w:eastAsia="ar-SA"/>
        </w:rPr>
      </w:pPr>
      <w:r>
        <w:rPr>
          <w:lang w:eastAsia="ar-SA"/>
        </w:rPr>
        <w:tab/>
      </w:r>
      <w:r>
        <w:rPr>
          <w:lang w:eastAsia="ar-SA"/>
        </w:rPr>
        <w:t>Соблюдение правил охраны и безопасности труда.</w:t>
      </w:r>
    </w:p>
    <w:p>
      <w:pPr>
        <w:widowControl w:val="0"/>
        <w:ind w:hanging="360"/>
        <w:contextualSpacing/>
        <w:jc w:val="both"/>
      </w:pPr>
      <w:r>
        <w:tab/>
      </w:r>
      <w:r>
        <w:t>Соблюдение правил технической эксплуатации электроустановок потребителей (ПТЭЭП).</w:t>
      </w:r>
    </w:p>
    <w:p>
      <w:pPr>
        <w:contextualSpacing/>
        <w:jc w:val="both"/>
        <w:rPr>
          <w:b/>
          <w:bCs/>
          <w:lang w:eastAsia="ru-RU"/>
        </w:rPr>
      </w:pPr>
    </w:p>
    <w:p>
      <w:pPr>
        <w:contextualSpacing/>
        <w:jc w:val="center"/>
        <w:rPr>
          <w:b/>
          <w:bCs/>
        </w:rPr>
      </w:pPr>
      <w:r>
        <w:rPr>
          <w:b/>
          <w:bCs/>
        </w:rPr>
        <w:t>2. Требования к Исполнителю и осуществляемым им работам</w:t>
      </w:r>
    </w:p>
    <w:p>
      <w:pPr>
        <w:contextualSpacing/>
        <w:jc w:val="both"/>
      </w:pPr>
      <w:r>
        <w:t>Наличие лицензий МЧС</w:t>
      </w:r>
      <w:r>
        <w:rPr>
          <w:bCs/>
        </w:rPr>
        <w:t>. Приложение копий лицензий во второй части заявок.</w:t>
      </w:r>
    </w:p>
    <w:p>
      <w:pPr>
        <w:contextualSpacing/>
        <w:jc w:val="both"/>
      </w:pPr>
      <w:r>
        <w:rPr>
          <w:bCs/>
        </w:rPr>
        <w:t xml:space="preserve">Исполнитель должен вести учет всех сигналов о тревоге с объектов Заказчика, проводить их анализ, в случае двух и более тревог в течение месяца по одному ключу проводить расширенные регламенты в объеме «Регламент 2», утвержденного </w:t>
      </w:r>
      <w:r>
        <w:rPr>
          <w:color w:val="000000"/>
          <w:lang w:eastAsia="ar-SA"/>
        </w:rPr>
        <w:t>приказом МВД РФ от 16.07.2012 № 689 «Об утверждении Инструкции по организации деятельности подразделений вневедомственной охраны территориальных органов Министерства внутренних дел Российской Федерации по обеспечению охраны объектов, квартир и мест хранения имущества граждан с помощью технических средств охраны»</w:t>
      </w:r>
      <w:r>
        <w:rPr>
          <w:bCs/>
        </w:rPr>
        <w:t xml:space="preserve">, а также техническими паспортами на эксплуатируемое оборудование. </w:t>
      </w:r>
    </w:p>
    <w:p>
      <w:pPr>
        <w:contextualSpacing/>
        <w:jc w:val="both"/>
      </w:pPr>
      <w:r>
        <w:rPr>
          <w:bCs/>
        </w:rPr>
        <w:t xml:space="preserve">Техническое обслуживание организуется и выполняется в соответствии с требованиями ГОСТ, нормативно-технической документацией МВД РФ, в частности ГОСТ 18322-78, ГОСТ Р 50776-95 (МЭК 839-1-4-89), ГОСТ 20911-99, Инструкции по организации эксплуатации технических средств охраны на объектах охраняемых вневедомственной охраной при органах внутренних дел Российской Федерации (Приказ </w:t>
      </w:r>
      <w:r>
        <w:rPr>
          <w:color w:val="000000"/>
          <w:lang w:eastAsia="ar-SA"/>
        </w:rPr>
        <w:t>РФ от 16.07.2012 № 689</w:t>
      </w:r>
      <w:r>
        <w:rPr>
          <w:bCs/>
        </w:rPr>
        <w:t>).</w:t>
      </w:r>
    </w:p>
    <w:p>
      <w:pPr>
        <w:contextualSpacing/>
        <w:jc w:val="both"/>
      </w:pPr>
      <w:r>
        <w:t>Оказание услуг по техническому обслуживанию, ремонту, наладке, эксплуатации элементов охранной и пожарной сигнализации в помещениях (из подменного фонда) включает в себя:</w:t>
      </w:r>
    </w:p>
    <w:p>
      <w:pPr>
        <w:contextualSpacing/>
        <w:jc w:val="both"/>
      </w:pPr>
      <w:r>
        <w:t xml:space="preserve">- плановое и не плановое техническое обслуживание </w:t>
      </w:r>
      <w:r>
        <w:rPr>
          <w:color w:val="000000"/>
        </w:rPr>
        <w:t>Технических средств охраны</w:t>
      </w:r>
      <w:r>
        <w:t xml:space="preserve">  (далее – ТСО) для обеспечения их надежного функционирования в соответствии с тактико-техническими характеристиками;</w:t>
      </w:r>
    </w:p>
    <w:p>
      <w:pPr>
        <w:contextualSpacing/>
        <w:jc w:val="both"/>
      </w:pPr>
      <w:r>
        <w:t>- незамедлительная замена вышедшего из строя оборудования, не подлежащего ремонту;</w:t>
      </w:r>
    </w:p>
    <w:p>
      <w:pPr>
        <w:contextualSpacing/>
        <w:jc w:val="both"/>
      </w:pPr>
      <w:r>
        <w:t>- диагностика (установление конкретных причин неисправности) и устранение причин отказов и ложных срабатываний ТСО, в том числе восстановления работоспособности канала связи с пультом централизованной охраны подразделений вневедомственной охраны (далее – ПЦО), независимо от фактической стоимости и количества требуемых деталей, блоков, материалов и затратоемкости работ;</w:t>
      </w:r>
    </w:p>
    <w:p>
      <w:pPr>
        <w:contextualSpacing/>
        <w:jc w:val="both"/>
      </w:pPr>
      <w:r>
        <w:t>- ликвидация последствий неблагоприятных климатических условий, технологических или иных воздействий на работоспособность ТСО;</w:t>
      </w:r>
    </w:p>
    <w:p>
      <w:pPr>
        <w:contextualSpacing/>
        <w:jc w:val="both"/>
      </w:pPr>
      <w:r>
        <w:t>- установка (замена) запасных модулей, узлов, плат, блоков и иных материалов, необходимых для оказания услуг на объектах или в сервисном центре;</w:t>
      </w:r>
    </w:p>
    <w:p>
      <w:pPr>
        <w:contextualSpacing/>
        <w:jc w:val="both"/>
      </w:pPr>
      <w:r>
        <w:t>- вывоз с объектов демонтированных (неисправных) комплектующих ТСО для их последующей утилизации в установленном законодательством порядке;</w:t>
      </w:r>
    </w:p>
    <w:p>
      <w:pPr>
        <w:contextualSpacing/>
        <w:jc w:val="both"/>
      </w:pPr>
      <w:r>
        <w:t>- освидетельствование ТСО и выдача заключения о его техническом состоянии при невозможности (нецелесообразности, нерентабельности) ремонта элементов ТСО, а так же иных документов, необходимых для принятия решения об их списании;</w:t>
      </w:r>
    </w:p>
    <w:p>
      <w:pPr>
        <w:contextualSpacing/>
        <w:jc w:val="both"/>
      </w:pPr>
      <w:r>
        <w:t>- обеспечение безопасности труда в соответствии с требованиями действующих законодательных и иных нормативно-правовых актов Российской Федерации;</w:t>
      </w:r>
    </w:p>
    <w:p>
      <w:pPr>
        <w:contextualSpacing/>
        <w:jc w:val="both"/>
      </w:pPr>
      <w:r>
        <w:t>- консультирование работников Заказчика по всем вопросам эксплуатации ТСО;</w:t>
      </w:r>
    </w:p>
    <w:p>
      <w:pPr>
        <w:contextualSpacing/>
        <w:jc w:val="both"/>
      </w:pPr>
      <w:r>
        <w:t>- иные услуги (работы, действия), выполнение которых может потребоваться для поддержания последующей бесперебойной работы ТСО.</w:t>
      </w:r>
    </w:p>
    <w:p>
      <w:pPr>
        <w:contextualSpacing/>
        <w:jc w:val="both"/>
      </w:pPr>
    </w:p>
    <w:p>
      <w:pPr>
        <w:widowControl w:val="0"/>
        <w:contextualSpacing/>
        <w:jc w:val="both"/>
        <w:rPr>
          <w:b/>
          <w:bCs/>
        </w:rPr>
      </w:pPr>
      <w:r>
        <w:rPr>
          <w:b/>
          <w:bCs/>
        </w:rPr>
        <w:t>Техническое обслуживание ТСО</w:t>
      </w:r>
    </w:p>
    <w:p>
      <w:pPr>
        <w:shd w:val="clear" w:color="auto" w:fill="FFFFFF"/>
        <w:tabs>
          <w:tab w:val="left" w:pos="0"/>
        </w:tabs>
        <w:contextualSpacing/>
        <w:jc w:val="both"/>
        <w:rPr>
          <w:color w:val="000000"/>
        </w:rPr>
      </w:pPr>
      <w:r>
        <w:rPr>
          <w:color w:val="000000"/>
        </w:rPr>
        <w:t>Работы по техническому обслуживанию включают комплекс организационно-технических мероприятий планово-предупредительного характера по поддержанию ТСО в состоянии, соответствующем требованиям технической документации на ТСО в течение всего срока эксплуатации и предусматривают:</w:t>
      </w:r>
    </w:p>
    <w:p>
      <w:pPr>
        <w:shd w:val="clear" w:color="auto" w:fill="FFFFFF"/>
        <w:tabs>
          <w:tab w:val="left" w:pos="0"/>
          <w:tab w:val="left" w:pos="1344"/>
        </w:tabs>
        <w:contextualSpacing/>
        <w:jc w:val="both"/>
        <w:rPr>
          <w:color w:val="000000"/>
        </w:rPr>
      </w:pPr>
      <w:r>
        <w:rPr>
          <w:color w:val="000000"/>
        </w:rPr>
        <w:t>Консультирование Заказчика по вопросам эксплуатации ТСО.</w:t>
      </w:r>
    </w:p>
    <w:p>
      <w:pPr>
        <w:shd w:val="clear" w:color="auto" w:fill="FFFFFF"/>
        <w:tabs>
          <w:tab w:val="left" w:pos="0"/>
          <w:tab w:val="left" w:pos="1421"/>
        </w:tabs>
        <w:contextualSpacing/>
        <w:jc w:val="both"/>
        <w:rPr>
          <w:color w:val="000000"/>
        </w:rPr>
      </w:pPr>
      <w:r>
        <w:rPr>
          <w:color w:val="000000"/>
        </w:rPr>
        <w:t>Выполнение плановых (не реже 1 раза в квартал) регламентных работ с обязательной проверкой общей работоспособности всей системы ТСО. Периодичность, объем, содержание,  порядок проведения плановых регламентных работ определяется действующими ГОСТ, нормативно-технической документацией МВД РФ и технической документацией на ТСО.</w:t>
      </w:r>
    </w:p>
    <w:p>
      <w:pPr>
        <w:shd w:val="clear" w:color="auto" w:fill="FFFFFF"/>
        <w:tabs>
          <w:tab w:val="left" w:pos="0"/>
          <w:tab w:val="left" w:pos="1248"/>
        </w:tabs>
        <w:contextualSpacing/>
        <w:jc w:val="both"/>
        <w:rPr>
          <w:color w:val="000000"/>
        </w:rPr>
      </w:pPr>
      <w:r>
        <w:rPr>
          <w:color w:val="000000"/>
        </w:rPr>
        <w:t>Неплановое техническое обслуживание, проводимое в случаях и объеме, определяемом действующей нормативно-технической документацией МВД РФ, в том числе:</w:t>
      </w:r>
    </w:p>
    <w:p>
      <w:pPr>
        <w:shd w:val="clear" w:color="auto" w:fill="FFFFFF"/>
        <w:tabs>
          <w:tab w:val="left" w:pos="0"/>
        </w:tabs>
        <w:contextualSpacing/>
        <w:jc w:val="both"/>
        <w:rPr>
          <w:color w:val="000000"/>
        </w:rPr>
      </w:pPr>
      <w:r>
        <w:rPr>
          <w:color w:val="000000"/>
        </w:rPr>
        <w:t>-при поступлении ложных сигналов тревоги с охраняемого объекта;</w:t>
      </w:r>
    </w:p>
    <w:p>
      <w:pPr>
        <w:shd w:val="clear" w:color="auto" w:fill="FFFFFF"/>
        <w:tabs>
          <w:tab w:val="left" w:pos="0"/>
          <w:tab w:val="left" w:pos="826"/>
        </w:tabs>
        <w:contextualSpacing/>
        <w:jc w:val="both"/>
        <w:rPr>
          <w:color w:val="000000"/>
        </w:rPr>
      </w:pPr>
      <w:r>
        <w:rPr>
          <w:color w:val="000000"/>
        </w:rPr>
        <w:t>-отказах аппаратуры;</w:t>
      </w:r>
    </w:p>
    <w:p>
      <w:pPr>
        <w:shd w:val="clear" w:color="auto" w:fill="FFFFFF"/>
        <w:tabs>
          <w:tab w:val="left" w:pos="0"/>
        </w:tabs>
        <w:contextualSpacing/>
        <w:jc w:val="both"/>
        <w:rPr>
          <w:color w:val="000000"/>
        </w:rPr>
      </w:pPr>
      <w:r>
        <w:rPr>
          <w:color w:val="000000"/>
        </w:rPr>
        <w:t>-ликвидация последствий воздействия на ТСО неблагоприятных климатических, технологических и иных воздействий;</w:t>
      </w:r>
    </w:p>
    <w:p>
      <w:pPr>
        <w:shd w:val="clear" w:color="auto" w:fill="FFFFFF"/>
        <w:tabs>
          <w:tab w:val="left" w:pos="0"/>
          <w:tab w:val="left" w:pos="835"/>
        </w:tabs>
        <w:contextualSpacing/>
        <w:jc w:val="both"/>
        <w:rPr>
          <w:color w:val="000000"/>
        </w:rPr>
      </w:pPr>
      <w:r>
        <w:rPr>
          <w:color w:val="000000"/>
        </w:rPr>
        <w:t>-по заявке пользователя ТСО (далее - Заказчик).</w:t>
      </w:r>
    </w:p>
    <w:p>
      <w:pPr>
        <w:shd w:val="clear" w:color="auto" w:fill="FFFFFF"/>
        <w:tabs>
          <w:tab w:val="left" w:pos="0"/>
        </w:tabs>
        <w:contextualSpacing/>
        <w:jc w:val="both"/>
        <w:rPr>
          <w:color w:val="000000"/>
        </w:rPr>
      </w:pPr>
      <w:r>
        <w:rPr>
          <w:color w:val="000000"/>
        </w:rPr>
        <w:t>Выявление и устранение неисправностей ТСО по вызову Заказчика или выявленных в ходе плановых или неплановых работ. Объем работ при выявлении и устранении  неисправностей определяется Исполнителем.</w:t>
      </w:r>
    </w:p>
    <w:p>
      <w:pPr>
        <w:shd w:val="clear" w:color="auto" w:fill="FFFFFF"/>
        <w:tabs>
          <w:tab w:val="left" w:pos="0"/>
          <w:tab w:val="left" w:pos="1402"/>
        </w:tabs>
        <w:contextualSpacing/>
        <w:jc w:val="both"/>
        <w:rPr>
          <w:color w:val="000000"/>
        </w:rPr>
      </w:pPr>
      <w:r>
        <w:rPr>
          <w:color w:val="000000"/>
        </w:rPr>
        <w:t>Ведение эксплуатационно-технической документации на  объекте осуществляется в соответствии с нормативно-технической документацией МВД РФ.</w:t>
      </w:r>
    </w:p>
    <w:p>
      <w:pPr>
        <w:shd w:val="clear" w:color="auto" w:fill="FFFFFF"/>
        <w:tabs>
          <w:tab w:val="left" w:pos="0"/>
        </w:tabs>
        <w:contextualSpacing/>
        <w:jc w:val="both"/>
        <w:rPr>
          <w:color w:val="000000"/>
        </w:rPr>
      </w:pPr>
      <w:r>
        <w:rPr>
          <w:color w:val="000000"/>
        </w:rPr>
        <w:t>Плановые регламентные работы осуществляются Исполнителем на месте установки ТСО. Техническое обслуживание осуществляется в рабочее время.  Рабочим  временем считается время с 8.30 до 17.30, исключая выходные и праздничные дни. Восстановление работоспособности в случае неисправности системы сигнализации осуществляется круглосуточно. Дата и время  выхода на Объект предварительно согласовывается с Заказчиком.</w:t>
      </w:r>
    </w:p>
    <w:p>
      <w:pPr>
        <w:contextualSpacing/>
        <w:jc w:val="both"/>
      </w:pPr>
      <w:r>
        <w:t>Неплановое техническое обслуживание проводится по заявкам от работников Заказчика в случае обнаружения неисправности работы ТСО. Устранение неисправности на объектах должно осуществляться Исполнителем в течение не более 3 (трёх) часов с момента поступления информации о (об):</w:t>
      </w:r>
    </w:p>
    <w:p>
      <w:pPr>
        <w:contextualSpacing/>
        <w:jc w:val="both"/>
      </w:pPr>
      <w:r>
        <w:t>- поступлении двух  и более ложных срабатываний ТСО;</w:t>
      </w:r>
    </w:p>
    <w:p>
      <w:pPr>
        <w:contextualSpacing/>
        <w:jc w:val="both"/>
      </w:pPr>
      <w:r>
        <w:t>- сбоях (отказах) в работе аппаратуры;</w:t>
      </w:r>
    </w:p>
    <w:p>
      <w:pPr>
        <w:contextualSpacing/>
        <w:jc w:val="both"/>
      </w:pPr>
      <w:r>
        <w:t>- ликвидации последствий неблагоприятных климатических условий, технологических или иных воздействий;</w:t>
      </w:r>
    </w:p>
    <w:p>
      <w:pPr>
        <w:contextualSpacing/>
        <w:jc w:val="both"/>
      </w:pPr>
      <w:r>
        <w:t>- при поступлении неоднократного ложного срабатывания.</w:t>
      </w:r>
    </w:p>
    <w:p>
      <w:pPr>
        <w:contextualSpacing/>
        <w:jc w:val="both"/>
      </w:pPr>
      <w:r>
        <w:t>Основные задачи технического обслуживания ТСО:</w:t>
      </w:r>
    </w:p>
    <w:p>
      <w:pPr>
        <w:contextualSpacing/>
        <w:jc w:val="both"/>
      </w:pPr>
      <w:r>
        <w:t>- обеспечение правильного функционирования;</w:t>
      </w:r>
    </w:p>
    <w:p>
      <w:pPr>
        <w:contextualSpacing/>
        <w:jc w:val="both"/>
      </w:pPr>
      <w:r>
        <w:t>- контроль технического состояния ТСО и определение пригодности к дальнейшей эксплуатации;</w:t>
      </w:r>
    </w:p>
    <w:p>
      <w:pPr>
        <w:contextualSpacing/>
        <w:jc w:val="both"/>
      </w:pPr>
      <w:r>
        <w:t>- выявление и устранение неисправностей и причин ложных срабатываний, уменьшение их количества;</w:t>
      </w:r>
    </w:p>
    <w:p>
      <w:pPr>
        <w:contextualSpacing/>
        <w:jc w:val="both"/>
      </w:pPr>
      <w:r>
        <w:t>- ликвидация или недопущение последствий воздействия неблагоприятных климатических, производственных и других дестабилизирующих факторов;</w:t>
      </w:r>
    </w:p>
    <w:p>
      <w:pPr>
        <w:contextualSpacing/>
        <w:jc w:val="both"/>
      </w:pPr>
      <w:r>
        <w:t>-анализ и обобщение сведений результатов выполненных работ, разработка мероприятий по совершенствованию форм и методов технического обслуживания.</w:t>
      </w:r>
    </w:p>
    <w:p>
      <w:pPr>
        <w:contextualSpacing/>
        <w:jc w:val="both"/>
      </w:pPr>
      <w:r>
        <w:t>Организация технического обслуживания должна соответствовать требованиям законодательных, иных нормативных правовых актов Российской Федерации.</w:t>
      </w:r>
    </w:p>
    <w:p>
      <w:pPr>
        <w:contextualSpacing/>
        <w:jc w:val="both"/>
      </w:pPr>
      <w:r>
        <w:t>Объем выполненных регламентных работ должен в обязательном порядке фиксироваться в журнале электромонтера с документальным подтверждением заказчика, а по СПИ и приборам-сигнализаторам - с подтверждением с последующими отметками о выполненных регламентных работах в контрольном листе (журнале) и на распечатке печатающего устройства.</w:t>
      </w:r>
    </w:p>
    <w:p>
      <w:pPr>
        <w:shd w:val="clear" w:color="auto" w:fill="FFFFFF"/>
        <w:tabs>
          <w:tab w:val="left" w:pos="0"/>
          <w:tab w:val="left" w:pos="936"/>
        </w:tabs>
        <w:contextualSpacing/>
        <w:jc w:val="both"/>
      </w:pPr>
      <w:r>
        <w:rPr>
          <w:color w:val="000000"/>
        </w:rPr>
        <w:t>Исполнитель должен обеспечить в рабочие дни наличие и работоспособность «Горячей линии» технической поддержки. Время работы «Горячей линии» с 9.00 до 18.00 по рабочим дням. Обслуживать «Горячую линию» должно не менее одного человека. По «Горячей линии» (по телефону Исполнителя должна предоставляться консультация Заказчику по всем техническим вопросам  работы с ТСО, а также приниматься заявки представителей Заказчика на устранение неисправностей (экстренные вызовы). Исполнителем должен вестись журнал учета приема заявок. Список телефонов «Горячей Линии» для каждого Объекта должен быть представлен Заказчику при заключении договора, изменения номеров телефонов должны доводиться до представителей Заказчика в течение одного рабочего дня.</w:t>
      </w:r>
    </w:p>
    <w:p>
      <w:pPr>
        <w:shd w:val="clear" w:color="auto" w:fill="FFFFFF"/>
        <w:tabs>
          <w:tab w:val="left" w:pos="0"/>
        </w:tabs>
        <w:contextualSpacing/>
        <w:jc w:val="both"/>
        <w:rPr>
          <w:color w:val="000000"/>
        </w:rPr>
      </w:pPr>
      <w:r>
        <w:rPr>
          <w:color w:val="000000"/>
        </w:rPr>
        <w:t>При получении от уполномоченного представителя Заказчика вызова для устранения неисправностей ТСО, представитель Исполнителя прибывает на объект в кратчайший, технически возможный срок (не превышающий 3-х часов).</w:t>
      </w:r>
    </w:p>
    <w:p>
      <w:pPr>
        <w:shd w:val="clear" w:color="auto" w:fill="FFFFFF"/>
        <w:tabs>
          <w:tab w:val="left" w:pos="0"/>
          <w:tab w:val="left" w:pos="1162"/>
        </w:tabs>
        <w:contextualSpacing/>
        <w:jc w:val="both"/>
      </w:pPr>
      <w:r>
        <w:t>При невозможности устранения неисправности на Объекте и необходимости ремонта ТСО Исполнитель осуществляет замену неисправного ТСО на Объекте однотипным по своим техническим характеристикам ТСО из обменного фонда. По окончанию ремонта Исполнитель осуществляет обратную замену ТСО.</w:t>
      </w:r>
    </w:p>
    <w:p>
      <w:pPr>
        <w:shd w:val="clear" w:color="auto" w:fill="FFFFFF"/>
        <w:contextualSpacing/>
        <w:jc w:val="both"/>
        <w:rPr>
          <w:color w:val="000000"/>
        </w:rPr>
      </w:pPr>
      <w:r>
        <w:rPr>
          <w:color w:val="000000"/>
        </w:rPr>
        <w:t>Исполнитель должен представлять Заказчику ежемесячно отчеты по проделанной работе в бумажном и электронном виде.</w:t>
      </w:r>
    </w:p>
    <w:p>
      <w:pPr>
        <w:shd w:val="clear" w:color="auto" w:fill="FFFFFF"/>
        <w:tabs>
          <w:tab w:val="left" w:pos="0"/>
          <w:tab w:val="left" w:pos="1147"/>
        </w:tabs>
        <w:contextualSpacing/>
        <w:jc w:val="both"/>
        <w:rPr>
          <w:color w:val="000000"/>
        </w:rPr>
      </w:pPr>
      <w:r>
        <w:rPr>
          <w:color w:val="000000"/>
        </w:rPr>
        <w:t>Сотрудники Исполнителя, привлекаемые к выполнению работ по техническому сопровождению должны строго соблюдать требования режима входа, выхода и нахождения в зданиях и в служебных помещениях Объекта, перемещения материальных ценностей, правил техники безопасности и противопожарной безопасности.</w:t>
      </w:r>
    </w:p>
    <w:p>
      <w:pPr>
        <w:pStyle w:val="6"/>
        <w:shd w:val="clear" w:color="auto" w:fill="FFFFFF"/>
        <w:tabs>
          <w:tab w:val="left" w:pos="142"/>
        </w:tabs>
        <w:ind w:left="0"/>
        <w:jc w:val="both"/>
        <w:rPr>
          <w:rFonts w:ascii="Times New Roman" w:hAnsi="Times New Roman" w:eastAsia="SimSun" w:cs="Times New Roman"/>
          <w:b/>
          <w:bCs/>
          <w:color w:val="000000"/>
          <w:sz w:val="24"/>
          <w:szCs w:val="24"/>
          <w:lang w:eastAsia="zh-CN" w:bidi="hi-IN"/>
        </w:rPr>
      </w:pPr>
    </w:p>
    <w:p>
      <w:pPr>
        <w:pStyle w:val="6"/>
        <w:shd w:val="clear" w:color="auto" w:fill="FFFFFF"/>
        <w:tabs>
          <w:tab w:val="left" w:pos="142"/>
        </w:tabs>
        <w:ind w:left="0"/>
        <w:jc w:val="both"/>
        <w:rPr>
          <w:rFonts w:ascii="Times New Roman" w:hAnsi="Times New Roman" w:eastAsia="SimSun" w:cs="Times New Roman"/>
          <w:b/>
          <w:bCs/>
          <w:color w:val="000000"/>
          <w:sz w:val="24"/>
          <w:szCs w:val="24"/>
          <w:lang w:eastAsia="zh-CN" w:bidi="hi-IN"/>
        </w:rPr>
      </w:pPr>
    </w:p>
    <w:p>
      <w:pPr>
        <w:pStyle w:val="6"/>
        <w:shd w:val="clear" w:color="auto" w:fill="FFFFFF"/>
        <w:tabs>
          <w:tab w:val="left" w:pos="142"/>
        </w:tabs>
        <w:ind w:left="0"/>
        <w:jc w:val="both"/>
        <w:rPr>
          <w:rFonts w:ascii="Times New Roman" w:hAnsi="Times New Roman" w:eastAsia="SimSun" w:cs="Times New Roman"/>
          <w:b/>
          <w:bCs/>
          <w:color w:val="000000"/>
          <w:sz w:val="24"/>
          <w:szCs w:val="24"/>
          <w:lang w:eastAsia="zh-CN" w:bidi="hi-IN"/>
        </w:rPr>
      </w:pPr>
    </w:p>
    <w:p>
      <w:pPr>
        <w:pStyle w:val="6"/>
        <w:shd w:val="clear" w:color="auto" w:fill="FFFFFF"/>
        <w:tabs>
          <w:tab w:val="left" w:pos="142"/>
        </w:tabs>
        <w:ind w:left="0"/>
        <w:jc w:val="both"/>
        <w:rPr>
          <w:rFonts w:ascii="Times New Roman" w:hAnsi="Times New Roman" w:eastAsia="SimSun" w:cs="Times New Roman"/>
          <w:b/>
          <w:bCs/>
          <w:color w:val="000000"/>
          <w:sz w:val="24"/>
          <w:szCs w:val="24"/>
          <w:lang w:eastAsia="zh-CN" w:bidi="hi-IN"/>
        </w:rPr>
      </w:pPr>
    </w:p>
    <w:p>
      <w:pPr>
        <w:pStyle w:val="6"/>
        <w:shd w:val="clear" w:color="auto" w:fill="FFFFFF"/>
        <w:tabs>
          <w:tab w:val="left" w:pos="142"/>
        </w:tabs>
        <w:ind w:left="0"/>
        <w:jc w:val="center"/>
        <w:rPr>
          <w:rFonts w:ascii="Times New Roman" w:hAnsi="Times New Roman" w:eastAsia="SimSun" w:cs="Times New Roman"/>
          <w:b/>
          <w:bCs/>
          <w:color w:val="000000"/>
          <w:sz w:val="24"/>
          <w:szCs w:val="24"/>
        </w:rPr>
      </w:pPr>
      <w:r>
        <w:rPr>
          <w:rFonts w:ascii="Times New Roman" w:hAnsi="Times New Roman" w:eastAsia="SimSun" w:cs="Times New Roman"/>
          <w:b/>
          <w:bCs/>
          <w:color w:val="000000"/>
          <w:sz w:val="24"/>
          <w:szCs w:val="24"/>
          <w:lang w:eastAsia="zh-CN" w:bidi="hi-IN"/>
        </w:rPr>
        <w:t>3. Техническое обслуживание модуля газового пожаротушения</w:t>
      </w:r>
    </w:p>
    <w:p>
      <w:pPr>
        <w:pStyle w:val="7"/>
        <w:jc w:val="both"/>
        <w:rPr>
          <w:rStyle w:val="8"/>
          <w:rFonts w:eastAsia="SimSun"/>
          <w:sz w:val="24"/>
          <w:szCs w:val="24"/>
        </w:rPr>
      </w:pPr>
      <w:r>
        <w:rPr>
          <w:rStyle w:val="8"/>
          <w:rFonts w:eastAsia="SimSun"/>
          <w:sz w:val="24"/>
          <w:szCs w:val="24"/>
        </w:rPr>
        <w:t>Регламент №1 Ежеквартально</w:t>
      </w:r>
    </w:p>
    <w:p>
      <w:pPr>
        <w:pStyle w:val="7"/>
        <w:jc w:val="both"/>
        <w:rPr>
          <w:rStyle w:val="8"/>
          <w:rFonts w:eastAsia="SimSun"/>
          <w:sz w:val="24"/>
          <w:szCs w:val="24"/>
        </w:rPr>
      </w:pPr>
      <w:r>
        <w:rPr>
          <w:rStyle w:val="8"/>
          <w:rFonts w:eastAsia="SimSun"/>
          <w:sz w:val="24"/>
          <w:szCs w:val="24"/>
        </w:rPr>
        <w:t>Очистка от пыли и производственных загрязнений. При нарушении покрытий произвести зачистку дефектных мест от ржавчины и иных загрязнений, после чего смазать его противокоррозийной смазкой;</w:t>
      </w:r>
    </w:p>
    <w:p>
      <w:pPr>
        <w:pStyle w:val="7"/>
        <w:jc w:val="both"/>
        <w:rPr>
          <w:rStyle w:val="8"/>
          <w:rFonts w:eastAsia="SimSun"/>
          <w:sz w:val="24"/>
          <w:szCs w:val="24"/>
        </w:rPr>
      </w:pPr>
      <w:r>
        <w:rPr>
          <w:rStyle w:val="8"/>
          <w:rFonts w:eastAsia="SimSun"/>
          <w:sz w:val="24"/>
          <w:szCs w:val="24"/>
        </w:rPr>
        <w:t>Внешний осмотр модуля, проверка целостности деталей и узлов;</w:t>
      </w:r>
    </w:p>
    <w:p>
      <w:pPr>
        <w:pStyle w:val="7"/>
        <w:jc w:val="both"/>
        <w:rPr>
          <w:rStyle w:val="8"/>
          <w:rFonts w:eastAsia="SimSun"/>
          <w:sz w:val="24"/>
          <w:szCs w:val="24"/>
        </w:rPr>
      </w:pPr>
      <w:r>
        <w:rPr>
          <w:rStyle w:val="8"/>
          <w:rFonts w:eastAsia="SimSun"/>
          <w:sz w:val="24"/>
          <w:szCs w:val="24"/>
        </w:rPr>
        <w:t>Контроль рабочего давления модуля по манометру на ЗПУ.</w:t>
      </w:r>
    </w:p>
    <w:p>
      <w:pPr>
        <w:pStyle w:val="7"/>
        <w:jc w:val="both"/>
        <w:rPr>
          <w:rStyle w:val="8"/>
          <w:rFonts w:eastAsia="SimSun"/>
          <w:sz w:val="24"/>
          <w:szCs w:val="24"/>
        </w:rPr>
      </w:pPr>
      <w:r>
        <w:rPr>
          <w:rStyle w:val="8"/>
          <w:rFonts w:eastAsia="SimSun"/>
          <w:sz w:val="24"/>
          <w:szCs w:val="24"/>
        </w:rPr>
        <w:t>Регламент №2 Ежегодно</w:t>
      </w:r>
    </w:p>
    <w:p>
      <w:pPr>
        <w:pStyle w:val="7"/>
        <w:jc w:val="both"/>
        <w:rPr>
          <w:rStyle w:val="8"/>
          <w:rFonts w:eastAsia="SimSun"/>
          <w:sz w:val="24"/>
          <w:szCs w:val="24"/>
        </w:rPr>
      </w:pPr>
      <w:r>
        <w:rPr>
          <w:rStyle w:val="8"/>
          <w:rFonts w:eastAsia="SimSun"/>
          <w:sz w:val="24"/>
          <w:szCs w:val="24"/>
        </w:rPr>
        <w:t>Выполнить работу по регламенту №1;</w:t>
      </w:r>
    </w:p>
    <w:p>
      <w:pPr>
        <w:pStyle w:val="7"/>
        <w:jc w:val="both"/>
        <w:rPr>
          <w:rStyle w:val="8"/>
          <w:rFonts w:eastAsia="SimSun"/>
          <w:sz w:val="24"/>
          <w:szCs w:val="24"/>
        </w:rPr>
      </w:pPr>
      <w:r>
        <w:rPr>
          <w:rStyle w:val="8"/>
          <w:rFonts w:eastAsia="SimSun"/>
          <w:sz w:val="24"/>
          <w:szCs w:val="24"/>
        </w:rPr>
        <w:t>Провести замену манометра в соответствии с датой его изготовления (датой поверки).</w:t>
      </w:r>
    </w:p>
    <w:p>
      <w:pPr>
        <w:pStyle w:val="7"/>
        <w:jc w:val="both"/>
        <w:rPr>
          <w:rStyle w:val="8"/>
          <w:rFonts w:eastAsia="SimSun"/>
          <w:b/>
          <w:sz w:val="24"/>
          <w:szCs w:val="24"/>
        </w:rPr>
      </w:pPr>
      <w:r>
        <w:rPr>
          <w:rStyle w:val="8"/>
          <w:rFonts w:eastAsia="SimSun"/>
          <w:b/>
          <w:sz w:val="24"/>
          <w:szCs w:val="24"/>
        </w:rPr>
        <w:t>3.1. Заправка модуля газового пожаротушения</w:t>
      </w:r>
    </w:p>
    <w:p>
      <w:pPr>
        <w:pStyle w:val="7"/>
        <w:jc w:val="both"/>
        <w:rPr>
          <w:rStyle w:val="8"/>
          <w:sz w:val="24"/>
          <w:szCs w:val="24"/>
        </w:rPr>
      </w:pPr>
      <w:r>
        <w:rPr>
          <w:rStyle w:val="8"/>
          <w:rFonts w:eastAsia="SimSun"/>
          <w:sz w:val="24"/>
          <w:szCs w:val="24"/>
        </w:rPr>
        <w:t>Произвести заправку двух модулей газового пожаротушения МГП-16-100 по 9,4м3 газовым огнетушащим веществом «Инерген»</w:t>
      </w:r>
    </w:p>
    <w:p>
      <w:pPr>
        <w:shd w:val="clear" w:color="auto" w:fill="FFFFFF"/>
        <w:tabs>
          <w:tab w:val="left" w:pos="0"/>
        </w:tabs>
        <w:contextualSpacing/>
        <w:jc w:val="both"/>
        <w:rPr>
          <w:rFonts w:eastAsia="SimSun"/>
          <w:color w:val="000000"/>
        </w:rPr>
      </w:pPr>
    </w:p>
    <w:p>
      <w:pPr>
        <w:shd w:val="clear" w:color="auto" w:fill="FFFFFF"/>
        <w:tabs>
          <w:tab w:val="left" w:pos="0"/>
        </w:tabs>
        <w:contextualSpacing/>
        <w:jc w:val="center"/>
        <w:rPr>
          <w:b/>
          <w:bCs/>
        </w:rPr>
      </w:pPr>
      <w:r>
        <w:rPr>
          <w:b/>
          <w:bCs/>
        </w:rPr>
        <w:t>4. Требования к документам</w:t>
      </w:r>
    </w:p>
    <w:p>
      <w:pPr>
        <w:tabs>
          <w:tab w:val="left" w:pos="0"/>
        </w:tabs>
        <w:contextualSpacing/>
        <w:jc w:val="both"/>
      </w:pPr>
      <w:r>
        <w:t>Все проведенные работы по техническому обслуживанию средств охранной и пожарной и системы видеонаблюдения, в т. ч. и по контролю качества, должны фиксироваться в «Журнале регистрации работ по техническому обслуживанию средств охранно-тревожной сигнализации» по каждому объекту, который хранится у Заказчика. Страницы журнала должны быть пронумерованы, прошнурованы и скреплены печатями Исполнителя и Заказчика.</w:t>
      </w:r>
    </w:p>
    <w:p>
      <w:pPr>
        <w:tabs>
          <w:tab w:val="left" w:pos="0"/>
        </w:tabs>
        <w:contextualSpacing/>
        <w:jc w:val="both"/>
      </w:pPr>
      <w:r>
        <w:t>Записи в журнале заверяются подписями представителя Исполнителя и представителя Заказчика. Записи должны заканчиваться текстом: «Установка (установки) сдана (сданы) Заказчику в работоспособном состоянии для дальнейшей эксплуатации в автоматическом режиме. Проверка Объекта с пультом централизованного наблюдения  отдела вневедомственной охраны  произведена. Замечаний нет».</w:t>
      </w:r>
    </w:p>
    <w:p>
      <w:pPr>
        <w:tabs>
          <w:tab w:val="left" w:pos="0"/>
        </w:tabs>
        <w:contextualSpacing/>
        <w:jc w:val="both"/>
      </w:pPr>
      <w:r>
        <w:t xml:space="preserve">Исполнитель должен вести эксплуатационную документацию в соответствии с приказом МВД РФ  № 689 от 16.07.2012 г. </w:t>
      </w:r>
    </w:p>
    <w:p>
      <w:pPr>
        <w:shd w:val="clear" w:color="auto" w:fill="FFFFFF"/>
        <w:tabs>
          <w:tab w:val="left" w:pos="0"/>
        </w:tabs>
        <w:contextualSpacing/>
        <w:jc w:val="both"/>
        <w:rPr>
          <w:color w:val="000000"/>
        </w:rPr>
      </w:pPr>
      <w:r>
        <w:rPr>
          <w:color w:val="000000"/>
        </w:rPr>
        <w:t>Исполнителем ежемесячно представляется Заказчику отчет о выполнении вызовов для непланового технического обслуживания и выявления и устранения неисправностей ТСО с указанием помещений, содержания и даты вызова, выполненных работах и сроках устранения неисправности.</w:t>
      </w:r>
    </w:p>
    <w:p>
      <w:pPr>
        <w:tabs>
          <w:tab w:val="left" w:pos="0"/>
        </w:tabs>
        <w:contextualSpacing/>
        <w:jc w:val="both"/>
      </w:pPr>
      <w:r>
        <w:t>Исполнителем должна быть обеспечена сохранность документации с целью исключения утраты схем блокировки объектов, информации о тактике охраны, используемых ключах. Срок хранения – 5 лет.</w:t>
      </w:r>
    </w:p>
    <w:p>
      <w:pPr>
        <w:contextualSpacing/>
        <w:jc w:val="both"/>
      </w:pPr>
      <w:r>
        <w:t>Исполнитель должен оказывать услуги на профессиональном уровне, силами штатных квалифицированных специалистов, прошедших необходимую подготовку, с использованием приборов, приспособлений и инструментов Исполнителя, предназначенных для выполнения работ данного вида.</w:t>
      </w:r>
    </w:p>
    <w:p>
      <w:pPr>
        <w:contextualSpacing/>
        <w:jc w:val="both"/>
      </w:pPr>
      <w:r>
        <w:t>Исполнитель берет на себя ответственность за неразглашение сведений о составе, принципах работы и состоянии ТСО на Объектах, а также о деятельности самого Заказчика, переданных ему Заказчиком для организации и проведения обслуживания ТСО, либо ставших ему известными при производстве работ. В случае разглашения таких сведений, Исполнитель несет ответственность, предусмотренную законодательством Российской Федерации.</w:t>
      </w:r>
    </w:p>
    <w:p>
      <w:pPr>
        <w:contextualSpacing/>
        <w:jc w:val="both"/>
        <w:rPr>
          <w:lang w:eastAsia="ru-RU"/>
        </w:rPr>
      </w:pPr>
    </w:p>
    <w:p>
      <w:pPr>
        <w:contextualSpacing/>
        <w:jc w:val="center"/>
        <w:rPr>
          <w:b/>
        </w:rPr>
      </w:pPr>
      <w:r>
        <w:rPr>
          <w:b/>
        </w:rPr>
        <w:t>5. Ремонт технических средств охраны</w:t>
      </w:r>
    </w:p>
    <w:p>
      <w:pPr>
        <w:contextualSpacing/>
        <w:jc w:val="both"/>
      </w:pPr>
      <w:r>
        <w:t>Ремонт ТСО представляет собой комплекс работ по восстановлению их исправности или работоспособности.</w:t>
      </w:r>
    </w:p>
    <w:p>
      <w:pPr>
        <w:contextualSpacing/>
        <w:jc w:val="both"/>
      </w:pPr>
      <w:r>
        <w:t>Текущий ремонт шлейфов сигнализации осуществляется при несоответствии параметров шлейфов сигнализации техническим требованиям и заключается в замене неисправных магнитоконтактных, ударноконтактных, вибрационных электроконтактных извещателей, вспомогательных элементов, участков соединительных линий.</w:t>
      </w:r>
    </w:p>
    <w:p>
      <w:pPr>
        <w:contextualSpacing/>
        <w:jc w:val="both"/>
      </w:pPr>
      <w:r>
        <w:t>Текущий ремонт ТСО выполняется для обеспечения или восстановления их работоспособности и заключается в замене отказавших легкосъемных элементов: предохранителей, индикаторных ламп.</w:t>
      </w:r>
    </w:p>
    <w:p>
      <w:pPr>
        <w:contextualSpacing/>
        <w:jc w:val="both"/>
      </w:pPr>
      <w:r>
        <w:t>Неисправное ТСО, направленное в ремонт, заменяется однотипным исправным из обменного фонда.</w:t>
      </w:r>
    </w:p>
    <w:p>
      <w:pPr>
        <w:contextualSpacing/>
        <w:jc w:val="both"/>
      </w:pPr>
      <w:r>
        <w:t>Обменный фонд создается в объеме, не превышающем 5% от количества изделий, находящихся в эксплуатации, но не менее одного изделия каждого наименования.</w:t>
      </w:r>
    </w:p>
    <w:p>
      <w:pPr>
        <w:contextualSpacing/>
        <w:jc w:val="both"/>
      </w:pPr>
      <w:r>
        <w:t>При отсутствии данного вида ТСО допускается замена на аналогичное, с соответствующими тактико-техническими характеристиками, не ухудшающими уровень оснащенности и безопасности объекта.</w:t>
      </w:r>
    </w:p>
    <w:p>
      <w:pPr>
        <w:contextualSpacing/>
        <w:jc w:val="both"/>
      </w:pPr>
      <w:r>
        <w:t>Ремонт или замена установочных единиц (из подменного фонда) входит в стоимость технического обслуживания.</w:t>
      </w:r>
    </w:p>
    <w:p>
      <w:pPr>
        <w:contextualSpacing/>
        <w:jc w:val="both"/>
        <w:rPr>
          <w:b/>
          <w:bCs/>
          <w:lang w:eastAsia="ru-RU"/>
        </w:rPr>
      </w:pPr>
    </w:p>
    <w:p>
      <w:pPr>
        <w:contextualSpacing/>
        <w:jc w:val="both"/>
        <w:rPr>
          <w:b/>
          <w:bCs/>
        </w:rPr>
      </w:pPr>
      <w:r>
        <w:rPr>
          <w:b/>
          <w:bCs/>
        </w:rPr>
        <w:t>6. Перечень основных работ по обслуживанию технических  средств систем безопасности</w:t>
      </w:r>
    </w:p>
    <w:p>
      <w:pPr>
        <w:contextualSpacing/>
        <w:jc w:val="both"/>
        <w:rPr>
          <w:b/>
          <w:bCs/>
          <w:lang w:eastAsia="ru-RU"/>
        </w:rPr>
      </w:pPr>
    </w:p>
    <w:p>
      <w:pPr>
        <w:contextualSpacing/>
        <w:jc w:val="both"/>
        <w:rPr>
          <w:b/>
          <w:bCs/>
        </w:rPr>
      </w:pPr>
      <w:r>
        <w:rPr>
          <w:b/>
          <w:bCs/>
        </w:rPr>
        <w:t>6.1. Шлейфы сигнализации.</w:t>
      </w:r>
    </w:p>
    <w:p>
      <w:pPr>
        <w:contextualSpacing/>
        <w:jc w:val="both"/>
        <w:rPr>
          <w:b/>
          <w:bCs/>
        </w:rPr>
      </w:pPr>
      <w:r>
        <w:rPr>
          <w:b/>
          <w:bCs/>
        </w:rPr>
        <w:t>Проверка технического состояния 1 раза в месяц:</w:t>
      </w:r>
    </w:p>
    <w:p>
      <w:pPr>
        <w:ind w:firstLine="567"/>
        <w:contextualSpacing/>
        <w:jc w:val="both"/>
      </w:pPr>
      <w:r>
        <w:t xml:space="preserve">- внешний осмотр соединительных линий, разветвительных коробок, контрольных розеток и гибких переходов; </w:t>
      </w:r>
    </w:p>
    <w:p>
      <w:pPr>
        <w:contextualSpacing/>
        <w:jc w:val="both"/>
      </w:pPr>
      <w:r>
        <w:t>- контроль целостности, экранирования провода, отсутствие перемычек (закороток), вставок другого типа провода;</w:t>
      </w:r>
    </w:p>
    <w:p>
      <w:pPr>
        <w:contextualSpacing/>
        <w:jc w:val="both"/>
      </w:pPr>
      <w:r>
        <w:t>- удаление пыли, грязи, перемычек, скруток, провесов проводов;</w:t>
      </w:r>
    </w:p>
    <w:p>
      <w:pPr>
        <w:contextualSpacing/>
        <w:jc w:val="both"/>
      </w:pPr>
      <w:r>
        <w:t>- контроль наличия крышек на коробках и розетках, пломб или печатей на них, правильности и качества соединения проводов, наличия технологического запаса проводов;</w:t>
      </w:r>
    </w:p>
    <w:p>
      <w:pPr>
        <w:contextualSpacing/>
        <w:jc w:val="both"/>
      </w:pPr>
      <w:r>
        <w:t xml:space="preserve">- контроль состояния звукового и светового извещателей; </w:t>
      </w:r>
    </w:p>
    <w:p>
      <w:pPr>
        <w:contextualSpacing/>
        <w:jc w:val="both"/>
      </w:pPr>
      <w:r>
        <w:t xml:space="preserve">- проверка состояния электропроводки питания, качества соединения проводов и кабелей в распределительных щитах электропитания, оповещателях, выключателях; </w:t>
      </w:r>
    </w:p>
    <w:p>
      <w:pPr>
        <w:contextualSpacing/>
        <w:jc w:val="both"/>
      </w:pPr>
      <w:r>
        <w:t>- проверка надежности крепления проводов и кабелей.</w:t>
      </w:r>
    </w:p>
    <w:p>
      <w:pPr>
        <w:contextualSpacing/>
        <w:jc w:val="both"/>
        <w:rPr>
          <w:b/>
          <w:bCs/>
        </w:rPr>
      </w:pPr>
      <w:r>
        <w:rPr>
          <w:b/>
          <w:bCs/>
        </w:rPr>
        <w:t>Проверка работоспособности 1 раз в месяц:</w:t>
      </w:r>
    </w:p>
    <w:p>
      <w:pPr>
        <w:contextualSpacing/>
        <w:jc w:val="both"/>
      </w:pPr>
      <w:r>
        <w:t xml:space="preserve">- контроль режима «короткое замыкание»; </w:t>
      </w:r>
    </w:p>
    <w:p>
      <w:pPr>
        <w:contextualSpacing/>
        <w:jc w:val="both"/>
      </w:pPr>
      <w:r>
        <w:t>- контроль режима «обрыв».</w:t>
      </w:r>
    </w:p>
    <w:p>
      <w:pPr>
        <w:contextualSpacing/>
        <w:jc w:val="both"/>
        <w:rPr>
          <w:b/>
          <w:bCs/>
        </w:rPr>
      </w:pPr>
      <w:r>
        <w:rPr>
          <w:b/>
          <w:bCs/>
        </w:rPr>
        <w:t>Проверка электрических параметров 1 раз в месяц:</w:t>
      </w:r>
    </w:p>
    <w:p>
      <w:pPr>
        <w:contextualSpacing/>
        <w:jc w:val="both"/>
      </w:pPr>
      <w:r>
        <w:t>- контроль величины сопротивления утечки и изоляции проводов.</w:t>
      </w:r>
    </w:p>
    <w:p>
      <w:pPr>
        <w:contextualSpacing/>
        <w:jc w:val="both"/>
        <w:rPr>
          <w:b/>
          <w:bCs/>
        </w:rPr>
      </w:pPr>
      <w:r>
        <w:rPr>
          <w:b/>
          <w:bCs/>
        </w:rPr>
        <w:t>Проверка магнитоконтактных извещателей 1 раз в месяц:</w:t>
      </w:r>
    </w:p>
    <w:p>
      <w:pPr>
        <w:contextualSpacing/>
        <w:jc w:val="both"/>
      </w:pPr>
      <w:r>
        <w:t>- проверка рабочего зазора, соосности и параллельности установки магнита и геркона;</w:t>
      </w:r>
    </w:p>
    <w:p>
      <w:pPr>
        <w:contextualSpacing/>
        <w:jc w:val="both"/>
      </w:pPr>
      <w:r>
        <w:t>- проверка состояния крепления геркона и магнита извещателей, качество паек проводов к геркону.</w:t>
      </w:r>
    </w:p>
    <w:p>
      <w:pPr>
        <w:contextualSpacing/>
        <w:jc w:val="both"/>
      </w:pPr>
      <w:r>
        <w:t>Ведение эксплуатационно-технической документации.</w:t>
      </w:r>
    </w:p>
    <w:p>
      <w:pPr>
        <w:contextualSpacing/>
        <w:jc w:val="both"/>
        <w:rPr>
          <w:b/>
          <w:bCs/>
        </w:rPr>
      </w:pPr>
      <w:r>
        <w:rPr>
          <w:b/>
          <w:bCs/>
        </w:rPr>
        <w:t>6.2. Извещатели.</w:t>
      </w:r>
    </w:p>
    <w:p>
      <w:pPr>
        <w:contextualSpacing/>
        <w:jc w:val="both"/>
        <w:rPr>
          <w:b/>
          <w:bCs/>
        </w:rPr>
      </w:pPr>
      <w:r>
        <w:rPr>
          <w:b/>
          <w:bCs/>
        </w:rPr>
        <w:t>Внешний осмотр  1 раз в месяц:</w:t>
      </w:r>
    </w:p>
    <w:p>
      <w:pPr>
        <w:contextualSpacing/>
        <w:jc w:val="both"/>
      </w:pPr>
      <w:r>
        <w:t>- чистка корпуса извещателя (блока извещателя) от пыли, грязи влаги, устранение механических  повреждений корпуса;</w:t>
      </w:r>
    </w:p>
    <w:p>
      <w:pPr>
        <w:contextualSpacing/>
        <w:jc w:val="both"/>
      </w:pPr>
      <w:r>
        <w:t xml:space="preserve">- контроль наличия крышек на клеммных колодках, колодках, пломб или печатей на них; </w:t>
      </w:r>
    </w:p>
    <w:p>
      <w:pPr>
        <w:contextualSpacing/>
        <w:jc w:val="both"/>
      </w:pPr>
      <w:r>
        <w:t xml:space="preserve">- проверка технического состояния источника питания (резервного); </w:t>
      </w:r>
    </w:p>
    <w:p>
      <w:pPr>
        <w:contextualSpacing/>
        <w:jc w:val="both"/>
      </w:pPr>
      <w:r>
        <w:t xml:space="preserve">- проверка исправности органов управления; </w:t>
      </w:r>
    </w:p>
    <w:p>
      <w:pPr>
        <w:contextualSpacing/>
        <w:jc w:val="both"/>
      </w:pPr>
      <w:r>
        <w:t>- проверка соответствия номинала и исправности предохранителя.</w:t>
      </w:r>
    </w:p>
    <w:p>
      <w:pPr>
        <w:contextualSpacing/>
        <w:jc w:val="both"/>
        <w:rPr>
          <w:b/>
          <w:bCs/>
        </w:rPr>
      </w:pPr>
      <w:r>
        <w:rPr>
          <w:b/>
          <w:bCs/>
        </w:rPr>
        <w:t>Проверка конфигурации зоны обнаружения извещателя и его чувствительности  1 раз в месяц:</w:t>
      </w:r>
    </w:p>
    <w:p>
      <w:pPr>
        <w:widowControl w:val="0"/>
        <w:contextualSpacing/>
        <w:jc w:val="both"/>
      </w:pPr>
      <w:r>
        <w:t>- проверка правильности установки извещателя;</w:t>
      </w:r>
    </w:p>
    <w:p>
      <w:pPr>
        <w:widowControl w:val="0"/>
        <w:contextualSpacing/>
        <w:jc w:val="both"/>
      </w:pPr>
      <w:r>
        <w:t xml:space="preserve">- контроль границ (дальности) зоны обнаружения; </w:t>
      </w:r>
    </w:p>
    <w:p>
      <w:pPr>
        <w:widowControl w:val="0"/>
        <w:contextualSpacing/>
        <w:jc w:val="both"/>
      </w:pPr>
      <w:r>
        <w:t>- проверка отсутствия отдельных участков зоны обнаружения радиоволновых извещателей за пределами охраняемого помещения;</w:t>
      </w:r>
    </w:p>
    <w:p>
      <w:pPr>
        <w:widowControl w:val="0"/>
        <w:contextualSpacing/>
        <w:jc w:val="both"/>
      </w:pPr>
      <w:r>
        <w:t>-проверка отсутствия «мертвых зон» в зоне обнаружения извещателя (блока извещателя), режима «усиления».</w:t>
      </w:r>
    </w:p>
    <w:p>
      <w:pPr>
        <w:contextualSpacing/>
        <w:jc w:val="both"/>
        <w:rPr>
          <w:b/>
          <w:bCs/>
        </w:rPr>
      </w:pPr>
      <w:r>
        <w:rPr>
          <w:b/>
          <w:bCs/>
        </w:rPr>
        <w:t xml:space="preserve">Проверка работоспособности извещателя при питании от основного и резервного источников питания 1 раз в месяц: </w:t>
      </w:r>
    </w:p>
    <w:p>
      <w:pPr>
        <w:contextualSpacing/>
        <w:jc w:val="both"/>
      </w:pPr>
      <w:r>
        <w:t>- контроль режимов работы извещателя (блока извещателя) «тревога» и «дежурный режим»;</w:t>
      </w:r>
    </w:p>
    <w:p>
      <w:pPr>
        <w:contextualSpacing/>
        <w:jc w:val="both"/>
      </w:pPr>
      <w:r>
        <w:t>- проверка времени задержки выдачи извещателем сигнала «тревога»;</w:t>
      </w:r>
    </w:p>
    <w:p>
      <w:pPr>
        <w:contextualSpacing/>
        <w:jc w:val="both"/>
      </w:pPr>
      <w:r>
        <w:t>- проверка прохождения сигнала «тревога» на приемную аппаратуру.</w:t>
      </w:r>
    </w:p>
    <w:p>
      <w:pPr>
        <w:contextualSpacing/>
        <w:jc w:val="both"/>
        <w:rPr>
          <w:b/>
          <w:bCs/>
        </w:rPr>
      </w:pPr>
      <w:r>
        <w:rPr>
          <w:b/>
          <w:bCs/>
        </w:rPr>
        <w:t>Измерение электрических параметров 1 раз в месяц:</w:t>
      </w:r>
    </w:p>
    <w:p>
      <w:pPr>
        <w:contextualSpacing/>
        <w:jc w:val="both"/>
      </w:pPr>
      <w:r>
        <w:t>- сопротивления изоляции;</w:t>
      </w:r>
    </w:p>
    <w:p>
      <w:pPr>
        <w:contextualSpacing/>
        <w:jc w:val="both"/>
      </w:pPr>
      <w:r>
        <w:t xml:space="preserve">- мощности потребляемой при питании от сети переменного тока; </w:t>
      </w:r>
    </w:p>
    <w:p>
      <w:pPr>
        <w:contextualSpacing/>
        <w:jc w:val="both"/>
      </w:pPr>
      <w:r>
        <w:t>- тока, потребляемого при питании от резервного источника питания.</w:t>
      </w:r>
    </w:p>
    <w:p>
      <w:pPr>
        <w:contextualSpacing/>
        <w:jc w:val="both"/>
        <w:rPr>
          <w:bCs/>
        </w:rPr>
      </w:pPr>
      <w:r>
        <w:rPr>
          <w:bCs/>
        </w:rPr>
        <w:t>Проверка работоспособности, конфигурации зоны обнаружения извещателя и его чувствительности при граничных значениях  величины напряжения сети переменного тока 1 раз в месяц.</w:t>
      </w:r>
    </w:p>
    <w:p>
      <w:pPr>
        <w:contextualSpacing/>
        <w:jc w:val="both"/>
      </w:pPr>
      <w:r>
        <w:t>Ведение эксплуатационно-технической документации.</w:t>
      </w:r>
    </w:p>
    <w:p>
      <w:pPr>
        <w:contextualSpacing/>
        <w:jc w:val="both"/>
      </w:pPr>
    </w:p>
    <w:p>
      <w:pPr>
        <w:contextualSpacing/>
        <w:jc w:val="center"/>
        <w:rPr>
          <w:b/>
          <w:bCs/>
        </w:rPr>
      </w:pPr>
      <w:r>
        <w:rPr>
          <w:b/>
          <w:bCs/>
        </w:rPr>
        <w:t>7. Приемно-контрольные приборы.</w:t>
      </w:r>
    </w:p>
    <w:p>
      <w:pPr>
        <w:contextualSpacing/>
        <w:jc w:val="both"/>
      </w:pPr>
      <w:r>
        <w:t>Внешний осмотр: 1 раз в месяц:</w:t>
      </w:r>
    </w:p>
    <w:p>
      <w:pPr>
        <w:contextualSpacing/>
        <w:jc w:val="both"/>
      </w:pPr>
      <w:r>
        <w:t>- проверка надежности крепления прибора;</w:t>
      </w:r>
    </w:p>
    <w:p>
      <w:pPr>
        <w:contextualSpacing/>
        <w:jc w:val="both"/>
      </w:pPr>
      <w:r>
        <w:t>- чистка корпуса от пыли, грязи, устранения механических повреждений корпуса;</w:t>
      </w:r>
    </w:p>
    <w:p>
      <w:pPr>
        <w:contextualSpacing/>
        <w:jc w:val="both"/>
      </w:pPr>
      <w:r>
        <w:t>- проверка технического состояния источника питания (резервного);</w:t>
      </w:r>
    </w:p>
    <w:p>
      <w:pPr>
        <w:contextualSpacing/>
        <w:jc w:val="both"/>
      </w:pPr>
      <w:r>
        <w:t>- проверка исправности органов управления;</w:t>
      </w:r>
    </w:p>
    <w:p>
      <w:pPr>
        <w:contextualSpacing/>
        <w:jc w:val="both"/>
      </w:pPr>
      <w:r>
        <w:t xml:space="preserve">- контроль исправности элементов индикации; </w:t>
      </w:r>
    </w:p>
    <w:p>
      <w:pPr>
        <w:contextualSpacing/>
        <w:jc w:val="both"/>
      </w:pPr>
      <w:r>
        <w:t>- проверка соответствия номинала и исправности предохранителя;</w:t>
      </w:r>
    </w:p>
    <w:p>
      <w:pPr>
        <w:contextualSpacing/>
        <w:jc w:val="both"/>
      </w:pPr>
      <w:r>
        <w:t>- контроль наличия крышек на клеммных колодках, пломб или печатей на них и на корпусе прибора.</w:t>
      </w:r>
    </w:p>
    <w:p>
      <w:pPr>
        <w:contextualSpacing/>
        <w:jc w:val="both"/>
        <w:rPr>
          <w:b/>
        </w:rPr>
      </w:pPr>
      <w:r>
        <w:rPr>
          <w:b/>
        </w:rPr>
        <w:t>Проверка работоспособности прибора при питании от основного и резервного источника питания 1 раз в месяц:</w:t>
      </w:r>
    </w:p>
    <w:p>
      <w:pPr>
        <w:contextualSpacing/>
        <w:jc w:val="both"/>
      </w:pPr>
      <w:r>
        <w:t>- «Дежурного режима, а также режима «Внимание» для панелей контрольных;</w:t>
      </w:r>
    </w:p>
    <w:p>
      <w:pPr>
        <w:contextualSpacing/>
        <w:jc w:val="both"/>
      </w:pPr>
      <w:r>
        <w:t>- режима «Тревоги» при коротком замыкании и обрыве шлейфа;</w:t>
      </w:r>
    </w:p>
    <w:p>
      <w:pPr>
        <w:contextualSpacing/>
        <w:jc w:val="both"/>
      </w:pPr>
      <w:r>
        <w:t>- длительности времени задержки на вход и \ или выход при их наличии;</w:t>
      </w:r>
    </w:p>
    <w:p>
      <w:pPr>
        <w:contextualSpacing/>
        <w:jc w:val="both"/>
      </w:pPr>
      <w:r>
        <w:t>- длительности работы звукового и светового оповещателей;</w:t>
      </w:r>
    </w:p>
    <w:p>
      <w:pPr>
        <w:contextualSpacing/>
        <w:jc w:val="both"/>
      </w:pPr>
      <w:r>
        <w:t>- запоминание прохождения сигнала «Тревога» на приемную аппаратуру.</w:t>
      </w:r>
    </w:p>
    <w:p>
      <w:pPr>
        <w:contextualSpacing/>
        <w:jc w:val="both"/>
        <w:rPr>
          <w:b/>
        </w:rPr>
      </w:pPr>
      <w:r>
        <w:rPr>
          <w:b/>
        </w:rPr>
        <w:t>Измерение электрических параметров прибора 1 раз в месяц:</w:t>
      </w:r>
    </w:p>
    <w:p>
      <w:pPr>
        <w:contextualSpacing/>
        <w:jc w:val="both"/>
      </w:pPr>
      <w:r>
        <w:t>- сопротивление изоляции;</w:t>
      </w:r>
    </w:p>
    <w:p>
      <w:pPr>
        <w:contextualSpacing/>
        <w:jc w:val="both"/>
      </w:pPr>
      <w:r>
        <w:t>- тока потребляемого при питании от резервного источника питания;</w:t>
      </w:r>
    </w:p>
    <w:p>
      <w:pPr>
        <w:contextualSpacing/>
        <w:jc w:val="both"/>
      </w:pPr>
      <w:r>
        <w:t>- мощности, потребляемой при питании от сети переменного тока.</w:t>
      </w:r>
    </w:p>
    <w:p>
      <w:pPr>
        <w:contextualSpacing/>
        <w:jc w:val="both"/>
      </w:pPr>
      <w:r>
        <w:t>Проверка работоспособности при граничных значениях величины напряжения сети переменного тока 1 раз в месяц.</w:t>
      </w:r>
    </w:p>
    <w:p>
      <w:pPr>
        <w:contextualSpacing/>
        <w:jc w:val="both"/>
      </w:pPr>
      <w:r>
        <w:t>Контроль правильности программирования режимов работы 1 раз в месяц.</w:t>
      </w:r>
    </w:p>
    <w:p>
      <w:pPr>
        <w:contextualSpacing/>
        <w:jc w:val="both"/>
      </w:pPr>
      <w:r>
        <w:t>Ведение эксплуатационно-технической документации.</w:t>
      </w:r>
    </w:p>
    <w:p>
      <w:pPr>
        <w:contextualSpacing/>
        <w:jc w:val="both"/>
        <w:rPr>
          <w:b/>
          <w:bCs/>
          <w:lang w:eastAsia="ru-RU"/>
        </w:rPr>
      </w:pPr>
    </w:p>
    <w:p>
      <w:pPr>
        <w:contextualSpacing/>
        <w:jc w:val="center"/>
        <w:rPr>
          <w:b/>
          <w:bCs/>
        </w:rPr>
      </w:pPr>
      <w:r>
        <w:rPr>
          <w:b/>
          <w:bCs/>
        </w:rPr>
        <w:t>8. Источники постоянного тока, резервные источники питания.</w:t>
      </w:r>
    </w:p>
    <w:p>
      <w:pPr>
        <w:contextualSpacing/>
        <w:jc w:val="both"/>
        <w:rPr>
          <w:b/>
        </w:rPr>
      </w:pPr>
      <w:r>
        <w:rPr>
          <w:b/>
        </w:rPr>
        <w:t>Внешний осмотр 1 раз в месяц:</w:t>
      </w:r>
    </w:p>
    <w:p>
      <w:pPr>
        <w:contextualSpacing/>
        <w:jc w:val="both"/>
      </w:pPr>
      <w:r>
        <w:t>- проверка надежности крепления источника питания;</w:t>
      </w:r>
    </w:p>
    <w:p>
      <w:pPr>
        <w:contextualSpacing/>
        <w:jc w:val="both"/>
      </w:pPr>
      <w:r>
        <w:t>- чистка поверхности источника питания от пыли, грязи, влаги, устранение механических повреждений корпуса;</w:t>
      </w:r>
    </w:p>
    <w:p>
      <w:pPr>
        <w:contextualSpacing/>
        <w:jc w:val="both"/>
      </w:pPr>
      <w:r>
        <w:t>- проверка исправности органов управления;</w:t>
      </w:r>
    </w:p>
    <w:p>
      <w:pPr>
        <w:contextualSpacing/>
        <w:jc w:val="both"/>
      </w:pPr>
      <w:r>
        <w:t>- проверка соответствия номинала и исправности предохранителя;</w:t>
      </w:r>
    </w:p>
    <w:p>
      <w:pPr>
        <w:contextualSpacing/>
        <w:jc w:val="both"/>
      </w:pPr>
      <w:r>
        <w:t>- контроль наличия крышек на клеммных колодках, пломб или печатей на них и на корпусе источника.</w:t>
      </w:r>
    </w:p>
    <w:p>
      <w:pPr>
        <w:contextualSpacing/>
        <w:jc w:val="both"/>
        <w:rPr>
          <w:b/>
        </w:rPr>
      </w:pPr>
      <w:r>
        <w:rPr>
          <w:b/>
        </w:rPr>
        <w:t>Проверка условий эксплуатации аккумуляторных батарей 1 раз в месяц:</w:t>
      </w:r>
    </w:p>
    <w:p>
      <w:pPr>
        <w:contextualSpacing/>
        <w:jc w:val="both"/>
      </w:pPr>
      <w:r>
        <w:t>- температуры, влажности и загрязненности воздуха;</w:t>
      </w:r>
    </w:p>
    <w:p>
      <w:pPr>
        <w:contextualSpacing/>
        <w:jc w:val="both"/>
      </w:pPr>
      <w:r>
        <w:t>- контроль выполнения требований по размещению;</w:t>
      </w:r>
    </w:p>
    <w:p>
      <w:pPr>
        <w:contextualSpacing/>
        <w:jc w:val="both"/>
      </w:pPr>
      <w:r>
        <w:t>- отсутствие посторонних шумов и запахов.</w:t>
      </w:r>
    </w:p>
    <w:p>
      <w:pPr>
        <w:contextualSpacing/>
        <w:jc w:val="both"/>
        <w:rPr>
          <w:b/>
        </w:rPr>
      </w:pPr>
      <w:r>
        <w:rPr>
          <w:b/>
        </w:rPr>
        <w:t>Проверка работоспособности источника питания 1 раз в месяц:</w:t>
      </w:r>
    </w:p>
    <w:p>
      <w:pPr>
        <w:contextualSpacing/>
        <w:jc w:val="both"/>
      </w:pPr>
      <w:r>
        <w:t>- при питании от сети переменного тока.</w:t>
      </w:r>
    </w:p>
    <w:p>
      <w:pPr>
        <w:contextualSpacing/>
        <w:jc w:val="both"/>
      </w:pPr>
      <w:r>
        <w:t>Проверка работы вентиляторов охлаждения, визуальный контроль вибрации, определение дефектов.</w:t>
      </w:r>
    </w:p>
    <w:p>
      <w:pPr>
        <w:contextualSpacing/>
        <w:jc w:val="both"/>
        <w:rPr>
          <w:b/>
        </w:rPr>
      </w:pPr>
      <w:r>
        <w:rPr>
          <w:b/>
        </w:rPr>
        <w:t>Измерение электрических параметров источника питания 1 раз в месяц:</w:t>
      </w:r>
    </w:p>
    <w:p>
      <w:pPr>
        <w:contextualSpacing/>
        <w:jc w:val="both"/>
      </w:pPr>
      <w:r>
        <w:t>- величины выходного напряжения.</w:t>
      </w:r>
    </w:p>
    <w:p>
      <w:pPr>
        <w:contextualSpacing/>
        <w:jc w:val="both"/>
      </w:pPr>
      <w:r>
        <w:t>Проверка работоспособности при граничных значениях величины напряжения сети переменного тока и при необходимости регулировка величины напряжения аккумуляторных батарей 1 раз в месяц.</w:t>
      </w:r>
    </w:p>
    <w:p>
      <w:pPr>
        <w:contextualSpacing/>
        <w:jc w:val="both"/>
      </w:pPr>
      <w:r>
        <w:t xml:space="preserve">Проверка сохранения работоспособности источника питания при переходе на резервное питание и обратно 1 раз в месяц. </w:t>
      </w:r>
    </w:p>
    <w:p>
      <w:pPr>
        <w:contextualSpacing/>
        <w:rPr>
          <w:lang w:eastAsia="ru-RU"/>
        </w:rPr>
      </w:pPr>
    </w:p>
    <w:p>
      <w:pPr>
        <w:contextualSpacing/>
        <w:jc w:val="center"/>
        <w:rPr>
          <w:b/>
          <w:bCs/>
        </w:rPr>
      </w:pPr>
      <w:r>
        <w:rPr>
          <w:b/>
          <w:bCs/>
        </w:rPr>
        <w:t>9. Кабели и соединительные линии.</w:t>
      </w:r>
    </w:p>
    <w:p>
      <w:pPr>
        <w:contextualSpacing/>
        <w:jc w:val="both"/>
      </w:pPr>
      <w:r>
        <w:t>Проверка технического состояния 1 раз в месяц:</w:t>
      </w:r>
    </w:p>
    <w:p>
      <w:pPr>
        <w:contextualSpacing/>
        <w:jc w:val="both"/>
      </w:pPr>
      <w:r>
        <w:t>- внешний осмотр соединительных линий, соединительных коробок;</w:t>
      </w:r>
    </w:p>
    <w:p>
      <w:pPr>
        <w:contextualSpacing/>
        <w:jc w:val="both"/>
      </w:pPr>
      <w:r>
        <w:t>- контроль целостности экранирования провода;</w:t>
      </w:r>
    </w:p>
    <w:p>
      <w:pPr>
        <w:contextualSpacing/>
        <w:jc w:val="both"/>
      </w:pPr>
      <w:r>
        <w:t>- отсутствие вставок другого типа провода;</w:t>
      </w:r>
    </w:p>
    <w:p>
      <w:pPr>
        <w:contextualSpacing/>
        <w:jc w:val="both"/>
      </w:pPr>
      <w:r>
        <w:t>- удаление пыли, грязи, перемычек, скруток, провисов кабелей;</w:t>
      </w:r>
    </w:p>
    <w:p>
      <w:pPr>
        <w:contextualSpacing/>
        <w:jc w:val="both"/>
      </w:pPr>
      <w:r>
        <w:t>- контроль наличия крышек на соединительных коробках правильности и качества соединения проводов.</w:t>
      </w:r>
    </w:p>
    <w:p>
      <w:pPr>
        <w:contextualSpacing/>
        <w:jc w:val="both"/>
      </w:pPr>
      <w:r>
        <w:t>Проверка состояния электропроводки питания 1 раз в месяц:</w:t>
      </w:r>
    </w:p>
    <w:p>
      <w:pPr>
        <w:contextualSpacing/>
        <w:jc w:val="both"/>
      </w:pPr>
      <w:r>
        <w:t>- качества соединения кабелей питания в распределительных щитах.</w:t>
      </w:r>
    </w:p>
    <w:p>
      <w:pPr>
        <w:contextualSpacing/>
        <w:jc w:val="both"/>
      </w:pPr>
      <w:r>
        <w:t>Проверка электрических параметров - контроль величины сопротивления изоляции кабелей 1 раз в месяц</w:t>
      </w:r>
    </w:p>
    <w:p>
      <w:pPr>
        <w:contextualSpacing/>
        <w:jc w:val="both"/>
      </w:pPr>
      <w:r>
        <w:t>Ведение экплуатационно-технической документации.</w:t>
      </w:r>
    </w:p>
    <w:p>
      <w:pPr>
        <w:contextualSpacing/>
        <w:jc w:val="both"/>
      </w:pPr>
      <w:r>
        <w:t>Объемы, содержание и порядок выполнения работ по техническому обслуживанию ТСО определяются  технической документацией на ТСО.</w:t>
      </w:r>
    </w:p>
    <w:p>
      <w:pPr>
        <w:spacing w:before="28" w:line="100" w:lineRule="atLeast"/>
        <w:jc w:val="both"/>
        <w:rPr>
          <w:b/>
          <w:bCs/>
        </w:rPr>
      </w:pPr>
    </w:p>
    <w:p>
      <w:pPr>
        <w:spacing w:before="28" w:line="100" w:lineRule="atLeast"/>
        <w:jc w:val="center"/>
        <w:rPr>
          <w:b/>
          <w:bCs/>
        </w:rPr>
      </w:pPr>
      <w:r>
        <w:rPr>
          <w:b/>
          <w:bCs/>
        </w:rPr>
        <w:t>10. Место оказания услуг и перечень запасных частей исполнителя</w:t>
      </w:r>
    </w:p>
    <w:p>
      <w:pPr>
        <w:contextualSpacing/>
        <w:jc w:val="both"/>
      </w:pPr>
      <w:r>
        <w:t>Приложение № 1</w:t>
      </w:r>
    </w:p>
    <w:p>
      <w:pPr>
        <w:contextualSpacing/>
        <w:jc w:val="both"/>
      </w:pPr>
      <w:r>
        <w:t xml:space="preserve">Структурные подразделения Управления Федеральной службы судебных приставов по Кемеровской области — Кузбассу в соответствии с перечнем: </w:t>
      </w:r>
    </w:p>
    <w:p>
      <w:pPr>
        <w:spacing w:before="28" w:line="100" w:lineRule="atLeast"/>
        <w:jc w:val="both"/>
      </w:pPr>
    </w:p>
    <w:p>
      <w:pPr>
        <w:spacing w:before="28" w:line="100" w:lineRule="atLeast"/>
        <w:jc w:val="both"/>
      </w:pPr>
      <w:r>
        <w:t xml:space="preserve">Приложение №2  </w:t>
      </w:r>
    </w:p>
    <w:p>
      <w:pPr>
        <w:spacing w:before="28" w:line="100" w:lineRule="atLeast"/>
        <w:jc w:val="both"/>
        <w:rPr>
          <w:lang w:val="de-DE"/>
        </w:rPr>
      </w:pPr>
      <w:r>
        <w:rPr>
          <w:lang w:val="de-DE"/>
        </w:rPr>
        <w:t>Перечень запасных частей предоставляемых исполнителем для замены</w:t>
      </w:r>
    </w:p>
    <w:p>
      <w:pPr>
        <w:contextualSpacing/>
        <w:jc w:val="both"/>
      </w:pPr>
      <w:r>
        <w:t xml:space="preserve"> </w:t>
      </w:r>
    </w:p>
    <w:p>
      <w:pPr>
        <w:contextualSpacing/>
        <w:jc w:val="both"/>
      </w:pPr>
      <w:r>
        <w:t>Приложение №3</w:t>
      </w:r>
    </w:p>
    <w:p>
      <w:pPr>
        <w:jc w:val="both"/>
      </w:pPr>
      <w:r>
        <w:t xml:space="preserve">График проведения технического обслуживания </w:t>
      </w:r>
      <w:r>
        <w:rPr>
          <w:lang w:val="de-DE"/>
        </w:rPr>
        <w:t>на объектах УФССП России по Кемеровской области-Кузбассу</w:t>
      </w:r>
    </w:p>
    <w:p>
      <w:pPr>
        <w:contextualSpacing/>
        <w:jc w:val="both"/>
      </w:pPr>
      <w:r>
        <w:t xml:space="preserve"> </w:t>
      </w:r>
    </w:p>
    <w:p>
      <w:pPr>
        <w:spacing w:before="28" w:line="100" w:lineRule="atLeast"/>
        <w:jc w:val="right"/>
      </w:pPr>
    </w:p>
    <w:p>
      <w:pPr>
        <w:spacing w:before="28" w:line="100" w:lineRule="atLeast"/>
        <w:jc w:val="right"/>
      </w:pPr>
    </w:p>
    <w:p>
      <w:pPr>
        <w:spacing w:before="28" w:line="100" w:lineRule="atLeast"/>
        <w:jc w:val="right"/>
      </w:pPr>
    </w:p>
    <w:p>
      <w:pPr>
        <w:spacing w:before="28" w:line="100" w:lineRule="atLeast"/>
        <w:jc w:val="right"/>
      </w:pPr>
    </w:p>
    <w:p>
      <w:pPr>
        <w:spacing w:before="28" w:line="100" w:lineRule="atLeast"/>
        <w:jc w:val="right"/>
      </w:pPr>
    </w:p>
    <w:p>
      <w:pPr>
        <w:spacing w:before="28" w:line="100" w:lineRule="atLeast"/>
        <w:jc w:val="right"/>
      </w:pPr>
    </w:p>
    <w:p>
      <w:pPr>
        <w:spacing w:before="28" w:line="100" w:lineRule="atLeast"/>
        <w:jc w:val="right"/>
      </w:pPr>
    </w:p>
    <w:p>
      <w:pPr>
        <w:spacing w:before="28" w:line="100" w:lineRule="atLeast"/>
        <w:jc w:val="right"/>
      </w:pPr>
    </w:p>
    <w:p>
      <w:pPr>
        <w:spacing w:before="28" w:line="100" w:lineRule="atLeast"/>
        <w:jc w:val="right"/>
      </w:pPr>
    </w:p>
    <w:p>
      <w:pPr>
        <w:spacing w:before="28" w:line="100" w:lineRule="atLeast"/>
        <w:jc w:val="right"/>
      </w:pPr>
    </w:p>
    <w:p>
      <w:pPr>
        <w:spacing w:before="28" w:line="100" w:lineRule="atLeast"/>
        <w:jc w:val="right"/>
      </w:pPr>
    </w:p>
    <w:p>
      <w:pPr>
        <w:spacing w:before="28" w:line="100" w:lineRule="atLeast"/>
        <w:jc w:val="right"/>
      </w:pPr>
    </w:p>
    <w:p>
      <w:pPr>
        <w:spacing w:before="28" w:line="100" w:lineRule="atLeast"/>
        <w:jc w:val="right"/>
      </w:pPr>
      <w:r>
        <w:t>Приложение № 1</w:t>
      </w:r>
    </w:p>
    <w:p>
      <w:pPr>
        <w:spacing w:before="28" w:line="100" w:lineRule="atLeast"/>
        <w:jc w:val="right"/>
      </w:pPr>
    </w:p>
    <w:p>
      <w:pPr>
        <w:spacing w:before="28" w:line="100" w:lineRule="atLeast"/>
        <w:jc w:val="center"/>
      </w:pPr>
      <w:r>
        <w:rPr>
          <w:b/>
          <w:bCs/>
        </w:rPr>
        <w:t xml:space="preserve"> Перечень объектов Управления Федеральной службы судебных приставов по Кемеровской области, подлежащих обслуживанию, ремонту, наладке, эксплуатации элементов охранной и пожарной сигнализации</w:t>
      </w:r>
    </w:p>
    <w:p>
      <w:pPr>
        <w:spacing w:before="28" w:line="100" w:lineRule="atLeast"/>
        <w:rPr>
          <w:b/>
          <w:bCs/>
          <w:sz w:val="26"/>
          <w:szCs w:val="26"/>
          <w:lang w:eastAsia="ru-RU"/>
        </w:rPr>
      </w:pPr>
    </w:p>
    <w:tbl>
      <w:tblPr>
        <w:tblStyle w:val="4"/>
        <w:tblW w:w="10545" w:type="dxa"/>
        <w:tblInd w:w="-171" w:type="dxa"/>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
      <w:tblGrid>
        <w:gridCol w:w="602"/>
        <w:gridCol w:w="7087"/>
        <w:gridCol w:w="1276"/>
        <w:gridCol w:w="1580"/>
      </w:tblGrid>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trHeight w:val="270" w:hRule="atLeast"/>
        </w:trPr>
        <w:tc>
          <w:tcPr>
            <w:tcW w:w="602" w:type="dxa"/>
            <w:tcBorders>
              <w:top w:val="single" w:color="000001" w:sz="4" w:space="0"/>
              <w:left w:val="single" w:color="000001" w:sz="4" w:space="0"/>
              <w:bottom w:val="single" w:color="000001" w:sz="4" w:space="0"/>
            </w:tcBorders>
            <w:shd w:val="clear" w:color="auto" w:fill="FFFFFF"/>
            <w:tcMar>
              <w:left w:w="-5" w:type="dxa"/>
            </w:tcMar>
            <w:vAlign w:val="center"/>
          </w:tcPr>
          <w:p>
            <w:pPr>
              <w:contextualSpacing/>
              <w:jc w:val="center"/>
              <w:rPr>
                <w:b/>
                <w:bCs/>
                <w:lang w:eastAsia="ru-RU"/>
              </w:rPr>
            </w:pPr>
          </w:p>
          <w:p>
            <w:pPr>
              <w:contextualSpacing/>
              <w:jc w:val="center"/>
            </w:pPr>
            <w:r>
              <w:rPr>
                <w:b/>
                <w:bCs/>
              </w:rPr>
              <w:t>№</w:t>
            </w:r>
          </w:p>
          <w:p>
            <w:pPr>
              <w:contextualSpacing/>
              <w:jc w:val="center"/>
            </w:pPr>
            <w:r>
              <w:rPr>
                <w:b/>
                <w:bCs/>
              </w:rPr>
              <w:t>п/п</w:t>
            </w:r>
          </w:p>
        </w:tc>
        <w:tc>
          <w:tcPr>
            <w:tcW w:w="7087" w:type="dxa"/>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p>
            <w:pPr>
              <w:contextualSpacing/>
              <w:jc w:val="center"/>
            </w:pPr>
            <w:r>
              <w:rPr>
                <w:b/>
                <w:bCs/>
              </w:rPr>
              <w:t>Наименование оборудования</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pPr>
              <w:contextualSpacing/>
              <w:jc w:val="center"/>
            </w:pPr>
            <w:r>
              <w:rPr>
                <w:b/>
                <w:bCs/>
              </w:rPr>
              <w:t>Единица измерения</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pPr>
              <w:contextualSpacing/>
              <w:jc w:val="center"/>
            </w:pPr>
            <w:r>
              <w:rPr>
                <w:b/>
                <w:bCs/>
              </w:rPr>
              <w:t>Количество</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restart"/>
            <w:tcBorders>
              <w:top w:val="single" w:color="000001" w:sz="4" w:space="0"/>
              <w:left w:val="single" w:color="000001" w:sz="4" w:space="0"/>
              <w:bottom w:val="single" w:color="000001" w:sz="4" w:space="0"/>
            </w:tcBorders>
            <w:shd w:val="clear" w:color="auto" w:fill="FFFFFF"/>
            <w:tcMar>
              <w:left w:w="-5" w:type="dxa"/>
            </w:tcMar>
          </w:tcPr>
          <w:p>
            <w:pPr>
              <w:contextualSpacing/>
              <w:jc w:val="center"/>
            </w:pPr>
            <w:r>
              <w:rPr>
                <w:b/>
                <w:bCs/>
              </w:rPr>
              <w:t>1</w:t>
            </w:r>
          </w:p>
        </w:tc>
        <w:tc>
          <w:tcPr>
            <w:tcW w:w="9943" w:type="dxa"/>
            <w:gridSpan w:val="3"/>
            <w:tcBorders>
              <w:top w:val="single" w:color="000001" w:sz="4" w:space="0"/>
              <w:left w:val="single" w:color="000001" w:sz="4" w:space="0"/>
              <w:bottom w:val="single" w:color="000001" w:sz="4" w:space="0"/>
              <w:right w:val="single" w:color="000001" w:sz="4" w:space="0"/>
            </w:tcBorders>
            <w:shd w:val="clear" w:color="auto" w:fill="FFFFFF"/>
            <w:tcMar>
              <w:left w:w="-5" w:type="dxa"/>
            </w:tcMar>
          </w:tcPr>
          <w:p>
            <w:pPr>
              <w:keepNext/>
              <w:shd w:val="clear" w:color="000000" w:fill="FFFFFF"/>
              <w:jc w:val="both"/>
            </w:pPr>
            <w:r>
              <w:rPr>
                <w:rStyle w:val="9"/>
                <w:rFonts w:eastAsia="Calibri"/>
                <w:sz w:val="24"/>
                <w:szCs w:val="24"/>
              </w:rPr>
              <w:t>Межрайонное отделение судебных приставов по г. Гурьевску, г. Салаиру и Гурьевскому району: г.Гурьевск, ул.Ленина, 50 (административное помещение и гараж)</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ППКОП Сигнал-ВК4</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Приемно контрольный прибор с выносной клавиатурой Приток-3А</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пожарный тепловой ИП 103-5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ИО 102-26</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ИО 102-16/5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26</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«Фотон-Ш» ИО 309-7</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Датчик на разрушение стекла «Стекло-3»</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Резервный источник питания РИП-12 (исп5)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охранный «Арфа»</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15</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restart"/>
            <w:tcBorders>
              <w:top w:val="single" w:color="000001" w:sz="4" w:space="0"/>
              <w:left w:val="single" w:color="000001" w:sz="4" w:space="0"/>
              <w:bottom w:val="single" w:color="000001" w:sz="4" w:space="0"/>
            </w:tcBorders>
            <w:shd w:val="clear" w:color="auto" w:fill="FFFFFF"/>
            <w:tcMar>
              <w:left w:w="-5" w:type="dxa"/>
            </w:tcMar>
          </w:tcPr>
          <w:p>
            <w:pPr>
              <w:contextualSpacing/>
              <w:jc w:val="center"/>
            </w:pPr>
            <w:r>
              <w:rPr>
                <w:b/>
                <w:bCs/>
              </w:rPr>
              <w:t>2</w:t>
            </w:r>
          </w:p>
        </w:tc>
        <w:tc>
          <w:tcPr>
            <w:tcW w:w="9943" w:type="dxa"/>
            <w:gridSpan w:val="3"/>
            <w:tcBorders>
              <w:top w:val="single" w:color="000001" w:sz="4" w:space="0"/>
              <w:left w:val="single" w:color="000001" w:sz="4" w:space="0"/>
              <w:bottom w:val="single" w:color="000001" w:sz="4" w:space="0"/>
              <w:right w:val="single" w:color="000001" w:sz="4" w:space="0"/>
            </w:tcBorders>
            <w:shd w:val="clear" w:color="auto" w:fill="FFFFFF"/>
            <w:tcMar>
              <w:left w:w="-5" w:type="dxa"/>
            </w:tcMar>
          </w:tcPr>
          <w:p>
            <w:pPr>
              <w:keepNext/>
              <w:keepLines/>
              <w:shd w:val="clear" w:color="000000" w:fill="FFFFFF"/>
              <w:jc w:val="both"/>
            </w:pPr>
            <w:r>
              <w:rPr>
                <w:rStyle w:val="11"/>
                <w:rFonts w:eastAsia="Calibri"/>
                <w:sz w:val="24"/>
                <w:szCs w:val="24"/>
                <w:u w:val="none"/>
              </w:rPr>
              <w:t>Отдел судебных приставов по Центральному району г. Новокузнецка и Отделение судебных приставов по Новокузнецкому району: г. Новокузнецк, ул. Кирова 43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Прибор приемно — контрольный охранно — пожарный СИГНАЛ-20М</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461"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Прибор приемно — контрольный охранно — пожарный «Приток-А» ППКОП 011-8-1-01</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магнитоконтактный ИО102-20</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магнитоконтактный ИОЮ2-14</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71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инфракрасный пассивный «Фотон-Ш» ИО309-7</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инфракрасный пассивный «Фотон-9» ИО409-8</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37</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поверхностный звуковой «Арфа» И0329-3</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40</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поверхностный вибрационный «Шорох-2» ИОЗ13-5/1</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тревожный ИО 101-2 (КНФ-1)</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Светозвуковой оповещатель МАЯК-12КП</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Резервированный источник питания РИП-12 (исп.05)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restart"/>
            <w:tcBorders>
              <w:top w:val="single" w:color="000001" w:sz="4" w:space="0"/>
              <w:left w:val="single" w:color="000001" w:sz="4" w:space="0"/>
              <w:bottom w:val="single" w:color="000001" w:sz="4" w:space="0"/>
            </w:tcBorders>
            <w:shd w:val="clear" w:color="auto" w:fill="FFFFFF"/>
            <w:tcMar>
              <w:left w:w="-5" w:type="dxa"/>
            </w:tcMar>
          </w:tcPr>
          <w:p>
            <w:pPr>
              <w:contextualSpacing/>
              <w:jc w:val="center"/>
            </w:pPr>
            <w:r>
              <w:rPr>
                <w:b/>
                <w:bCs/>
              </w:rPr>
              <w:t>3</w:t>
            </w:r>
          </w:p>
        </w:tc>
        <w:tc>
          <w:tcPr>
            <w:tcW w:w="9943" w:type="dxa"/>
            <w:gridSpan w:val="3"/>
            <w:tcBorders>
              <w:top w:val="single" w:color="000001" w:sz="4" w:space="0"/>
              <w:left w:val="single" w:color="000001" w:sz="4" w:space="0"/>
              <w:bottom w:val="single" w:color="000001" w:sz="4" w:space="0"/>
              <w:right w:val="single" w:color="000001" w:sz="4" w:space="0"/>
            </w:tcBorders>
            <w:shd w:val="clear" w:color="auto" w:fill="FFFFFF"/>
            <w:tcMar>
              <w:left w:w="-5" w:type="dxa"/>
            </w:tcMar>
          </w:tcPr>
          <w:p>
            <w:pPr>
              <w:keepNext/>
              <w:keepLines/>
              <w:shd w:val="clear" w:color="000000" w:fill="FFFFFF"/>
              <w:jc w:val="both"/>
            </w:pPr>
            <w:r>
              <w:rPr>
                <w:rStyle w:val="11"/>
                <w:rFonts w:eastAsia="Calibri"/>
                <w:sz w:val="24"/>
                <w:szCs w:val="24"/>
                <w:u w:val="none"/>
              </w:rPr>
              <w:t>Отделение судебных приставов по Заводскому району  г. Новокузнецка и                   Отделение судебных приставов по Новоильинскому району г. Новокузнецка:                                     г. Новокузнецк, ул. Тореза.47</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Пульт контроля и управления С2000-М</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Прибор приемно — контрольный охранно — пожарный СИГНАЛ-20М</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Прибор приемно — контрольный охранно — пожарный «Приток-А» ППКОП 011-8-1-01</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дымовой оптико-электронный ИП212-45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97</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344"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пожарный ручной ИПР513-10</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5</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магнитоконтактный ИОЮ2-14</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36</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инфракрасный пассивный «Фотон-9» ИО409-8</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28</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поверхностный звуковой «Арфа» И0329-3</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26</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Световой оповещатель «Выход» Сфера Х-24 (12В)</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6</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Звуковой оповещатель Свирель</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8</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Светозвуковой оповещатель МАЯК-12КП</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Резервированный источник питания РИП-12 (исп.05)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restart"/>
            <w:tcBorders>
              <w:top w:val="single" w:color="000001" w:sz="4" w:space="0"/>
              <w:left w:val="single" w:color="000001" w:sz="4" w:space="0"/>
              <w:bottom w:val="single" w:color="000001" w:sz="4" w:space="0"/>
            </w:tcBorders>
            <w:shd w:val="clear" w:color="auto" w:fill="FFFFFF"/>
            <w:tcMar>
              <w:left w:w="-5" w:type="dxa"/>
            </w:tcMar>
          </w:tcPr>
          <w:p>
            <w:pPr>
              <w:contextualSpacing/>
              <w:jc w:val="center"/>
            </w:pPr>
            <w:r>
              <w:rPr>
                <w:b/>
                <w:bCs/>
              </w:rPr>
              <w:t>4</w:t>
            </w:r>
          </w:p>
        </w:tc>
        <w:tc>
          <w:tcPr>
            <w:tcW w:w="9943" w:type="dxa"/>
            <w:gridSpan w:val="3"/>
            <w:tcBorders>
              <w:top w:val="single" w:color="000001" w:sz="4" w:space="0"/>
              <w:left w:val="single" w:color="000001" w:sz="4" w:space="0"/>
              <w:bottom w:val="single" w:color="000001" w:sz="4" w:space="0"/>
              <w:right w:val="single" w:color="000001" w:sz="4" w:space="0"/>
            </w:tcBorders>
            <w:shd w:val="clear" w:color="auto" w:fill="FFFFFF"/>
            <w:tcMar>
              <w:left w:w="-5" w:type="dxa"/>
            </w:tcMar>
          </w:tcPr>
          <w:p>
            <w:pPr>
              <w:keepNext/>
              <w:shd w:val="clear" w:color="000000" w:fill="FFFFFF"/>
              <w:jc w:val="both"/>
            </w:pPr>
            <w:r>
              <w:rPr>
                <w:rStyle w:val="13"/>
                <w:rFonts w:eastAsia="Calibri"/>
                <w:sz w:val="24"/>
                <w:szCs w:val="24"/>
              </w:rPr>
              <w:t>Межрайонный отдел судебных приставов по  Орджоникидзевскому району                               г. Новокузнецка: г. Новокузнецк Тузовского 7</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ППКОП 011-8-1-01К(16)</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ППКОП-16 (и4) Приток-А</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ИП-212-45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63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43"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ИПР-513-10</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ИО-102-14</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62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ИО-102-20</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Фотон-Ш</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Фотон-9</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30</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Аргус-3</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Маяк-1</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Маяк-12кп</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5</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Маяк 12к</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Световое табло «Выход» Молния12</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6</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Источник бесперебойного питания Скат1200Уз</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Стекло</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39</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restart"/>
            <w:tcBorders>
              <w:top w:val="single" w:color="000001" w:sz="4" w:space="0"/>
              <w:left w:val="single" w:color="000001" w:sz="4" w:space="0"/>
              <w:bottom w:val="single" w:color="000001" w:sz="4" w:space="0"/>
            </w:tcBorders>
            <w:shd w:val="clear" w:color="auto" w:fill="FFFFFF"/>
            <w:tcMar>
              <w:left w:w="-5" w:type="dxa"/>
            </w:tcMar>
          </w:tcPr>
          <w:p>
            <w:pPr>
              <w:contextualSpacing/>
              <w:jc w:val="center"/>
            </w:pPr>
            <w:r>
              <w:rPr>
                <w:b/>
                <w:bCs/>
              </w:rPr>
              <w:t>5</w:t>
            </w:r>
          </w:p>
        </w:tc>
        <w:tc>
          <w:tcPr>
            <w:tcW w:w="9943" w:type="dxa"/>
            <w:gridSpan w:val="3"/>
            <w:tcBorders>
              <w:top w:val="single" w:color="000001" w:sz="4" w:space="0"/>
              <w:left w:val="single" w:color="000001" w:sz="4" w:space="0"/>
              <w:bottom w:val="single" w:color="000001" w:sz="4" w:space="0"/>
              <w:right w:val="single" w:color="000001" w:sz="4" w:space="0"/>
            </w:tcBorders>
            <w:shd w:val="clear" w:color="auto" w:fill="FFFFFF"/>
            <w:tcMar>
              <w:left w:w="-5" w:type="dxa"/>
            </w:tcMar>
          </w:tcPr>
          <w:p>
            <w:pPr>
              <w:jc w:val="both"/>
            </w:pPr>
            <w:r>
              <w:rPr>
                <w:b/>
                <w:bCs/>
              </w:rPr>
              <w:t>Межрайонное отделение судебных приставов по г. Осинники и г. Калтану: г. Калтан ул.50 лет Рудника, 16</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Прибор приемно — контрольный охранно — пожарный СИГНАЛ-20М</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Устройство оконечное объектовое Прима-ЗА</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дымовой оптико-электронный ИП212-45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54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пожарный ручной ИПР513-10</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магнитоконтактный ИОЮ2-14 и</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46</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инфракрасный пассивный «Фотон-9» ИО409-8</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18</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поверхностный звуковой «Арфа» И0329-3</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18</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инфракрасный пассивный «Фотон-Ш» ИО309-7</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поверхностный вибрационный «Шорох-2» ИОЗ13-5/1</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7</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ручной точечный электроконтактный (КНФ-1) ИОЮ1-2</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магнитоконтактный ИО102-20</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Световой оповещатель «Выход» Сфера Х-24 (12В)</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Звуковой оповещатель Флейта-12В</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5</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Светозвуковой оповещатель МАЯК-12КП</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Резервированный источник питания РИП-12 (исп.06)</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restart"/>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rPr>
            </w:pPr>
            <w:r>
              <w:rPr>
                <w:b/>
                <w:bCs/>
              </w:rPr>
              <w:t>6</w:t>
            </w:r>
          </w:p>
        </w:tc>
        <w:tc>
          <w:tcPr>
            <w:tcW w:w="9943" w:type="dxa"/>
            <w:gridSpan w:val="3"/>
            <w:tcBorders>
              <w:top w:val="single" w:color="000001" w:sz="4" w:space="0"/>
              <w:left w:val="single" w:color="000001" w:sz="4" w:space="0"/>
              <w:bottom w:val="single" w:color="000001" w:sz="4" w:space="0"/>
              <w:right w:val="single" w:color="000001" w:sz="4" w:space="0"/>
            </w:tcBorders>
            <w:shd w:val="clear" w:color="auto" w:fill="FFFFFF"/>
            <w:tcMar>
              <w:left w:w="-5" w:type="dxa"/>
            </w:tcMar>
          </w:tcPr>
          <w:p>
            <w:pPr>
              <w:jc w:val="both"/>
            </w:pPr>
            <w:r>
              <w:rPr>
                <w:b/>
                <w:bCs/>
              </w:rPr>
              <w:t>Отделение судебных приставов по Ленинскому району г. Кемерово: г. Кемерово, пр. Ленинградский, 45Б</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Прибор приемно — контрольный охранно — пожарный СИГНАЛ-20М</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Устройство оконечное объектовое Прима-ЗА</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дымовой оптико-электронный ИП212-45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40</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пожарный ручной ИПР513-10</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магнитоконтактный ИОЮ2-14 и</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26</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поверхностный звуковой «Арфа» И0329-3</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18</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инфракрасный пассивный «Фотон-Ш» ИО309-7</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поверхностный вибрационный «Шорох-2» ИОЗ13-5/1</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7</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ручной точечный электроконтактный (КНФ-1) ИОЮ1-2</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магнитоконтактный ИО102-20</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Световой оповещатель «Выход» Сфера Х-24 (12В)</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Светозвуковой оповещатель МАЯК-12КП</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Резервированный источник питания РИП-12 (исп.06)</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restart"/>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rPr>
            </w:pPr>
            <w:r>
              <w:rPr>
                <w:b/>
                <w:bCs/>
              </w:rPr>
              <w:t>7</w:t>
            </w:r>
          </w:p>
        </w:tc>
        <w:tc>
          <w:tcPr>
            <w:tcW w:w="9943" w:type="dxa"/>
            <w:gridSpan w:val="3"/>
            <w:tcBorders>
              <w:top w:val="single" w:color="000001" w:sz="4" w:space="0"/>
              <w:left w:val="single" w:color="000001" w:sz="4" w:space="0"/>
              <w:bottom w:val="single" w:color="000001" w:sz="4" w:space="0"/>
              <w:right w:val="single" w:color="000001" w:sz="4" w:space="0"/>
            </w:tcBorders>
            <w:shd w:val="clear" w:color="auto" w:fill="FFFFFF"/>
            <w:tcMar>
              <w:left w:w="-5" w:type="dxa"/>
            </w:tcMar>
          </w:tcPr>
          <w:p>
            <w:pPr>
              <w:shd w:val="clear" w:color="000000" w:fill="FFFFFF"/>
              <w:jc w:val="both"/>
            </w:pPr>
            <w:r>
              <w:rPr>
                <w:rStyle w:val="13"/>
                <w:rFonts w:eastAsia="Calibri"/>
                <w:sz w:val="24"/>
                <w:szCs w:val="24"/>
              </w:rPr>
              <w:t>Отделение судебных приставов по Центральному району г. Кемерово: г. Кемерово, ул. Орджоникидзе, д.5</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ППКОП Сигнал-20М</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ППКОП Прима-ЗА</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ИП 212-66</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ИПР 513-28</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ИО 102-16/2</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ИО 102-26, исп.01</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ИО 309-7</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ИО 409-8</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ИО 329-4</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8</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ИО 101-2</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Табло «Выход» Сфера Х-24 (12В)</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9"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Звуковой оповещатель «Свирель»</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Световой оповещатель «Маяк»-12КП</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Скат-1200Д</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506" w:hRule="atLeast"/>
        </w:trPr>
        <w:tc>
          <w:tcPr>
            <w:tcW w:w="602" w:type="dxa"/>
            <w:vMerge w:val="restart"/>
            <w:tcBorders>
              <w:top w:val="single" w:color="000001" w:sz="4" w:space="0"/>
              <w:left w:val="single" w:color="000001" w:sz="4" w:space="0"/>
              <w:bottom w:val="single" w:color="000001" w:sz="4" w:space="0"/>
            </w:tcBorders>
            <w:shd w:val="clear" w:color="auto" w:fill="FFFFFF"/>
            <w:tcMar>
              <w:left w:w="-5" w:type="dxa"/>
            </w:tcMar>
          </w:tcPr>
          <w:p>
            <w:pPr>
              <w:contextualSpacing/>
              <w:jc w:val="center"/>
            </w:pPr>
            <w:r>
              <w:rPr>
                <w:b/>
                <w:bCs/>
              </w:rPr>
              <w:t>8</w:t>
            </w:r>
          </w:p>
        </w:tc>
        <w:tc>
          <w:tcPr>
            <w:tcW w:w="9943" w:type="dxa"/>
            <w:gridSpan w:val="3"/>
            <w:tcBorders>
              <w:top w:val="single" w:color="000001" w:sz="4" w:space="0"/>
              <w:left w:val="single" w:color="000001" w:sz="4" w:space="0"/>
              <w:bottom w:val="single" w:color="000001" w:sz="4" w:space="0"/>
              <w:right w:val="single" w:color="000001" w:sz="4" w:space="0"/>
            </w:tcBorders>
            <w:shd w:val="clear" w:color="auto" w:fill="FFFFFF"/>
            <w:tcMar>
              <w:left w:w="-5" w:type="dxa"/>
            </w:tcMar>
          </w:tcPr>
          <w:p>
            <w:pPr>
              <w:keepNext/>
              <w:shd w:val="clear" w:color="000000" w:fill="FFFFFF"/>
              <w:jc w:val="both"/>
            </w:pPr>
            <w:r>
              <w:rPr>
                <w:b/>
                <w:bCs/>
                <w:color w:val="000000"/>
                <w:lang w:bidi="ru-RU"/>
              </w:rPr>
              <w:t>Управление Федеральной службы судебных приставов по Кемеровской области-Кузбассу: г. Кемерово, пр. Советский, д.З0 Блок «А»</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Приемно контрольный прибор с выносной клавиатурой Сигнал20</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Приемно контрольный прибор с выносной клавиатурой Приток 011-4</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Приемно контрольный прибор Сигнал 20nSMD</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Блок питания Скат1200Д исп.01</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Пульт контроля и управления С2000</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Блок индикации С 200БКИ</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Прибор звукового оповещения «Аргус»</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пожарный ручной ИПР-И</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6</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оптикоэлнктронный пожарный ИП 212-66</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112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Датчик на разрушение Шорох-2</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10</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магнитноконтактный ПО 102-26, исп.01</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16</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Фотон-9</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restart"/>
            <w:tcBorders>
              <w:top w:val="single" w:color="000001" w:sz="4" w:space="0"/>
              <w:left w:val="single" w:color="000001" w:sz="4" w:space="0"/>
              <w:bottom w:val="single" w:color="000001" w:sz="4" w:space="0"/>
            </w:tcBorders>
            <w:shd w:val="clear" w:color="auto" w:fill="FFFFFF"/>
            <w:tcMar>
              <w:left w:w="-5" w:type="dxa"/>
            </w:tcMar>
          </w:tcPr>
          <w:p>
            <w:pPr>
              <w:contextualSpacing/>
              <w:jc w:val="center"/>
            </w:pPr>
            <w:r>
              <w:rPr>
                <w:b/>
                <w:bCs/>
              </w:rPr>
              <w:t>9</w:t>
            </w:r>
          </w:p>
        </w:tc>
        <w:tc>
          <w:tcPr>
            <w:tcW w:w="9943" w:type="dxa"/>
            <w:gridSpan w:val="3"/>
            <w:tcBorders>
              <w:top w:val="single" w:color="000001" w:sz="4" w:space="0"/>
              <w:left w:val="single" w:color="000001" w:sz="4" w:space="0"/>
              <w:bottom w:val="single" w:color="000001" w:sz="4" w:space="0"/>
              <w:right w:val="single" w:color="000001" w:sz="4" w:space="0"/>
            </w:tcBorders>
            <w:shd w:val="clear" w:color="auto" w:fill="FFFFFF"/>
            <w:tcMar>
              <w:left w:w="-5" w:type="dxa"/>
            </w:tcMar>
          </w:tcPr>
          <w:p>
            <w:pPr>
              <w:rPr>
                <w:b/>
                <w:bCs/>
              </w:rPr>
            </w:pPr>
            <w:r>
              <w:rPr>
                <w:b/>
                <w:bCs/>
                <w:color w:val="000000"/>
                <w:lang w:eastAsia="ru-RU" w:bidi="ru-RU"/>
              </w:rPr>
              <w:t>Межрайонный отдел судебных по Рудничному и Кировскому районам                            г.Кемерово, Кузнецкий 76 и Отдел судебных приставов по Заводскому району:                          г. Кемерово, проспект Кузнецкий 76</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Сигнал-20П SMD контроль 20 шлейфов,</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ИП-212-45 извещатель пожарный</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88</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ИПР-И извещатель пожарный ручной</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5</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ИП-212-141 извещатель пожарный</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ИП-212-90 извещатель пожарный</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ЛЮКС НБО-12-01 "Выход" оповещател</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7</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С2000 пульт управления д/Сигнал 20</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Свирель извещатель аккустический</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7</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СКАТ-1200 И7</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Кристал-12 "Стрелка влево"</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Кристал-12 "Стрелка вправо"</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Астра 531 АК извещатель акустический</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50</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ББП-20 12В/2А блок бесперебойного питания</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i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ИО 102-26 исп.00 "Аякс"</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ИО 102-16/2 извещатель магнито-контактный</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Клавиатура к Притоку</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КНС-1 Кнопка тревожной сигнализации</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6</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КРТП-10 плоская коммутационная коробка</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10</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Маяк -12КП 12В светозвуковой оповещатель</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Приток 01 прибор приемо-контрольный</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Приток 03 прибор приемо-контрольный</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Свирель извещатель аккустический охранный</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Сигнал-20П SMD</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СКАТ-1200 И7 ИСП.3000</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Фотон-12 извещатель</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39</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Фотон-Ш извещатель</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7</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Шорох-2, вибрационный датчик</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restart"/>
            <w:tcBorders>
              <w:top w:val="single" w:color="000001" w:sz="4" w:space="0"/>
              <w:left w:val="single" w:color="000001" w:sz="4" w:space="0"/>
              <w:bottom w:val="single" w:color="000001" w:sz="4" w:space="0"/>
            </w:tcBorders>
            <w:shd w:val="clear" w:color="auto" w:fill="FFFFFF"/>
            <w:tcMar>
              <w:left w:w="-5" w:type="dxa"/>
            </w:tcMar>
          </w:tcPr>
          <w:p>
            <w:pPr>
              <w:contextualSpacing/>
              <w:jc w:val="center"/>
            </w:pPr>
            <w:r>
              <w:rPr>
                <w:b/>
                <w:bCs/>
              </w:rPr>
              <w:t>10</w:t>
            </w:r>
          </w:p>
        </w:tc>
        <w:tc>
          <w:tcPr>
            <w:tcW w:w="9943" w:type="dxa"/>
            <w:gridSpan w:val="3"/>
            <w:tcBorders>
              <w:top w:val="single" w:color="000001" w:sz="4" w:space="0"/>
              <w:left w:val="single" w:color="000001" w:sz="4" w:space="0"/>
              <w:bottom w:val="single" w:color="000001" w:sz="4" w:space="0"/>
              <w:right w:val="single" w:color="000001" w:sz="4" w:space="0"/>
            </w:tcBorders>
            <w:shd w:val="clear" w:color="auto" w:fill="FFFFFF"/>
            <w:tcMar>
              <w:left w:w="-5" w:type="dxa"/>
            </w:tcMar>
          </w:tcPr>
          <w:p>
            <w:pPr>
              <w:keepNext/>
              <w:keepLines/>
              <w:shd w:val="clear" w:color="000000" w:fill="FFFFFF"/>
              <w:jc w:val="both"/>
            </w:pPr>
            <w:r>
              <w:rPr>
                <w:rStyle w:val="14"/>
                <w:rFonts w:eastAsia="Calibri"/>
                <w:sz w:val="24"/>
                <w:szCs w:val="24"/>
                <w:u w:val="none"/>
              </w:rPr>
              <w:t>Межрайонный отдел судебных приставов г. Прокопьевску и Прокопьевскому району:               г. Прокопьевск, ул. Петренко,13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Звуковой извещатель Свирель</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ИП 212-45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38</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охранный «Фотон»</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«Фотон-Ш»</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ИО 102-16/2</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28</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ИО 102-26</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16</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Арфа-2</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9</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пожарный ручной ИПР-513-28</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радиоволновой «Аргус-2» ИО407-5/4</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тревожный ручной ИО102/27</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19</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Световой настенный указатель табло «Выход Сфера Х-24(12В)</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25</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Световой оповещатель «Маяк»-12КП</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16</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restart"/>
            <w:tcBorders>
              <w:top w:val="single" w:color="000001" w:sz="4" w:space="0"/>
              <w:left w:val="single" w:color="000001" w:sz="4" w:space="0"/>
              <w:bottom w:val="single" w:color="000001" w:sz="4" w:space="0"/>
            </w:tcBorders>
            <w:shd w:val="clear" w:color="auto" w:fill="FFFFFF"/>
            <w:tcMar>
              <w:left w:w="-5" w:type="dxa"/>
            </w:tcMar>
          </w:tcPr>
          <w:p>
            <w:pPr>
              <w:contextualSpacing/>
              <w:jc w:val="center"/>
            </w:pPr>
            <w:r>
              <w:rPr>
                <w:b/>
                <w:bCs/>
              </w:rPr>
              <w:t>11</w:t>
            </w:r>
          </w:p>
        </w:tc>
        <w:tc>
          <w:tcPr>
            <w:tcW w:w="9943" w:type="dxa"/>
            <w:gridSpan w:val="3"/>
            <w:tcBorders>
              <w:top w:val="single" w:color="000001" w:sz="4" w:space="0"/>
              <w:left w:val="single" w:color="000001" w:sz="4" w:space="0"/>
              <w:bottom w:val="single" w:color="000001" w:sz="4" w:space="0"/>
              <w:right w:val="single" w:color="000001" w:sz="4" w:space="0"/>
            </w:tcBorders>
            <w:shd w:val="clear" w:color="auto" w:fill="FFFFFF"/>
            <w:tcMar>
              <w:left w:w="-5" w:type="dxa"/>
            </w:tcMar>
          </w:tcPr>
          <w:p>
            <w:pPr>
              <w:jc w:val="both"/>
            </w:pPr>
            <w:r>
              <w:rPr>
                <w:b/>
                <w:bCs/>
              </w:rPr>
              <w:t>Отделение судебных приставов по Тяжинскому району: пгт Тяжин, ул. Ленина,5</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Приемно контрольный прибор с выносной клавиатурой Сигнал20</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Блок питания СКАТ-1200Д</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пожарный ручной ИПР-И</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пожарный ИП 212-66</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ИО102-16</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18</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ИО102-26</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Датчик на разрушение стекла «Стекло-3»</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8</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Извещатели Фотон-9</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8</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Звуковой оповещатель Свирель</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Устройство оконечное Уотс-1</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restart"/>
            <w:tcBorders>
              <w:top w:val="single" w:color="000001" w:sz="4" w:space="0"/>
              <w:left w:val="single" w:color="000001" w:sz="4" w:space="0"/>
              <w:bottom w:val="single" w:color="000001" w:sz="4" w:space="0"/>
            </w:tcBorders>
            <w:shd w:val="clear" w:color="auto" w:fill="FFFFFF"/>
            <w:tcMar>
              <w:left w:w="-5" w:type="dxa"/>
            </w:tcMar>
          </w:tcPr>
          <w:p>
            <w:pPr>
              <w:contextualSpacing/>
              <w:jc w:val="center"/>
            </w:pPr>
            <w:r>
              <w:rPr>
                <w:b/>
                <w:bCs/>
              </w:rPr>
              <w:t>12</w:t>
            </w:r>
          </w:p>
        </w:tc>
        <w:tc>
          <w:tcPr>
            <w:tcW w:w="9943" w:type="dxa"/>
            <w:gridSpan w:val="3"/>
            <w:tcBorders>
              <w:top w:val="single" w:color="000001" w:sz="4" w:space="0"/>
              <w:left w:val="single" w:color="000001" w:sz="4" w:space="0"/>
              <w:bottom w:val="single" w:color="000001" w:sz="4" w:space="0"/>
              <w:right w:val="single" w:color="000001" w:sz="4" w:space="0"/>
            </w:tcBorders>
            <w:shd w:val="clear" w:color="auto" w:fill="FFFFFF"/>
            <w:tcMar>
              <w:left w:w="-5" w:type="dxa"/>
            </w:tcMar>
          </w:tcPr>
          <w:p>
            <w:pPr>
              <w:keepNext/>
              <w:keepLines/>
              <w:shd w:val="clear" w:color="000000" w:fill="FFFFFF"/>
              <w:jc w:val="both"/>
            </w:pPr>
            <w:r>
              <w:rPr>
                <w:b/>
                <w:bCs/>
                <w:color w:val="000000"/>
                <w:lang w:bidi="ru-RU"/>
              </w:rPr>
              <w:t>Отделение судебных приставов по г. Березовскому: г. Березовский, ул. Мира,6</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Прибор приемно — контрольный охранно — пожарный СИГНАЛ-20М</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Прибор приемно — контрольный охранно — пожарный Приток-А-4(8)исп041.</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дымовой оптико - электронный ИП212-45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43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пожарный ручной ИПР513-10</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магнитоконтактный ИО102-20</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магнитоконтактный ИОЮ2-14</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29</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инфракрасный пассивный «Фотон-Ш» ИО309-7</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инфракрасный пассивный «Фотон-9» ИО409-8</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16</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тревожный носимый АСТРА-Р</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поверхностный звуковой «Арфа» И0329-3</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15</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тревожный ручной КНФ -1 ИОЮ1-2</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Световой настенный указатель табло «Выход» Сфера Х-24 (12В) т</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5</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Звуковой оповещатель СВИРЕЛЬ</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5</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Светозвуковой оповещатель МАЯК-12КП</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Резервированный источник питания РИП-12 (исп.05)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restart"/>
            <w:tcBorders>
              <w:top w:val="single" w:color="000001" w:sz="4" w:space="0"/>
              <w:left w:val="single" w:color="000001" w:sz="4" w:space="0"/>
              <w:bottom w:val="single" w:color="000001" w:sz="4" w:space="0"/>
            </w:tcBorders>
            <w:shd w:val="clear" w:color="auto" w:fill="FFFFFF"/>
            <w:tcMar>
              <w:left w:w="-5" w:type="dxa"/>
            </w:tcMar>
          </w:tcPr>
          <w:p>
            <w:pPr>
              <w:contextualSpacing/>
              <w:jc w:val="center"/>
            </w:pPr>
            <w:r>
              <w:rPr>
                <w:b/>
                <w:bCs/>
              </w:rPr>
              <w:t>13</w:t>
            </w:r>
          </w:p>
        </w:tc>
        <w:tc>
          <w:tcPr>
            <w:tcW w:w="9943" w:type="dxa"/>
            <w:gridSpan w:val="3"/>
            <w:tcBorders>
              <w:top w:val="single" w:color="000001" w:sz="4" w:space="0"/>
              <w:left w:val="single" w:color="000001" w:sz="4" w:space="0"/>
              <w:bottom w:val="single" w:color="000001" w:sz="4" w:space="0"/>
              <w:right w:val="single" w:color="000001" w:sz="4" w:space="0"/>
            </w:tcBorders>
            <w:shd w:val="clear" w:color="auto" w:fill="FFFFFF"/>
            <w:tcMar>
              <w:left w:w="-5" w:type="dxa"/>
            </w:tcMar>
          </w:tcPr>
          <w:p>
            <w:r>
              <w:rPr>
                <w:b/>
                <w:bCs/>
              </w:rPr>
              <w:t>Отделение судебных приставов по г.Тайге и Яшкинскому району:                                    г.Тайга ул.Интернациональная, 42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Прибор приемно — контрольный охранно — пожарный СИГНАЛ-20М</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Прибор приемно — контрольный ПРИТ0К-А-08М ППКОП11-8-1-011 ИС</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дымовой оптико - электронный ИП212-45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37</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пожарный ручной ИПР513-28</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магнитоконтактный ИО102-20</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магнитоконтактный ИОЮ2-14</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32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инфракрасный пассивный «Фотон-Ш» ИО309-7</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инфракрасный пассивный «Фотон-12» ИО409-17/1</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17</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радиоволновой «Ареус-2» ИО407-5/4</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поверхностный звуковой «Арфа-2» И0329-12</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тревожный ручной ИО 102-27</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Световой настенный указатель табло «Выход» Сфера Х-24 (12В)</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Звуковой оповещатель СВИРЕЛЬ</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Светозвуковой оповещатель МАЯК-12КП</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Резервированный источник питания РИП-12 (исп.01)</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restart"/>
            <w:tcBorders>
              <w:top w:val="single" w:color="000001" w:sz="4" w:space="0"/>
              <w:left w:val="single" w:color="000001" w:sz="4" w:space="0"/>
              <w:bottom w:val="single" w:color="000001" w:sz="4" w:space="0"/>
            </w:tcBorders>
            <w:shd w:val="clear" w:color="auto" w:fill="FFFFFF"/>
            <w:tcMar>
              <w:left w:w="-5" w:type="dxa"/>
            </w:tcMar>
          </w:tcPr>
          <w:p>
            <w:pPr>
              <w:contextualSpacing/>
              <w:jc w:val="center"/>
            </w:pPr>
            <w:r>
              <w:rPr>
                <w:b/>
                <w:bCs/>
              </w:rPr>
              <w:t>14</w:t>
            </w:r>
          </w:p>
        </w:tc>
        <w:tc>
          <w:tcPr>
            <w:tcW w:w="9943" w:type="dxa"/>
            <w:gridSpan w:val="3"/>
            <w:tcBorders>
              <w:top w:val="single" w:color="000001" w:sz="4" w:space="0"/>
              <w:left w:val="single" w:color="000001" w:sz="4" w:space="0"/>
              <w:bottom w:val="single" w:color="000001" w:sz="4" w:space="0"/>
              <w:right w:val="single" w:color="000001" w:sz="4" w:space="0"/>
            </w:tcBorders>
            <w:shd w:val="clear" w:color="auto" w:fill="FFFFFF"/>
            <w:tcMar>
              <w:left w:w="-5" w:type="dxa"/>
            </w:tcMar>
          </w:tcPr>
          <w:p>
            <w:pPr>
              <w:jc w:val="both"/>
            </w:pPr>
            <w:r>
              <w:rPr>
                <w:b/>
                <w:bCs/>
              </w:rPr>
              <w:t>Отделение судебных приставов по Яйскому и Ижморскому районам: пгт. Яя,                            ул. Красноармейская, д.20</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ППКОП Сигнал-20М</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ППКОП Прима-ЗА</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ИП 212-66</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25</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ИПР 513-28</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ИО 102-16/2</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ИО 102-26, исп.01</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ИО 309-7</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ИО 409-8</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ИО 329-4</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8</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ИО 101-2</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Табло «Выход» Сфера Х-24 (12В)</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Звуковой оповещатель «Свирель»</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Световой оповещатель «Маяк»-12КП</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Скат-1200Д</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restart"/>
            <w:tcBorders>
              <w:top w:val="single" w:color="000001" w:sz="4" w:space="0"/>
              <w:left w:val="single" w:color="000001" w:sz="4" w:space="0"/>
              <w:bottom w:val="single" w:color="000001" w:sz="4" w:space="0"/>
            </w:tcBorders>
            <w:shd w:val="clear" w:color="auto" w:fill="FFFFFF"/>
            <w:tcMar>
              <w:left w:w="-5" w:type="dxa"/>
            </w:tcMar>
          </w:tcPr>
          <w:p>
            <w:pPr>
              <w:contextualSpacing/>
              <w:jc w:val="center"/>
            </w:pPr>
            <w:r>
              <w:rPr>
                <w:b/>
                <w:bCs/>
              </w:rPr>
              <w:t>15</w:t>
            </w:r>
          </w:p>
        </w:tc>
        <w:tc>
          <w:tcPr>
            <w:tcW w:w="9943" w:type="dxa"/>
            <w:gridSpan w:val="3"/>
            <w:tcBorders>
              <w:top w:val="single" w:color="000001" w:sz="4" w:space="0"/>
              <w:left w:val="single" w:color="000001" w:sz="4" w:space="0"/>
              <w:bottom w:val="single" w:color="000001" w:sz="4" w:space="0"/>
              <w:right w:val="single" w:color="000001" w:sz="4" w:space="0"/>
            </w:tcBorders>
            <w:shd w:val="clear" w:color="auto" w:fill="FFFFFF"/>
            <w:tcMar>
              <w:left w:w="-5" w:type="dxa"/>
            </w:tcMar>
          </w:tcPr>
          <w:p>
            <w:pPr>
              <w:jc w:val="both"/>
            </w:pPr>
            <w:r>
              <w:rPr>
                <w:b/>
                <w:bCs/>
              </w:rPr>
              <w:t>Отделение судебных приставов по Тисульскому району:  пгт Тисуль, ул. Ленина,63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Прибор приемно — контрольный охранно — пожарный СИГНАЛ-20М</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Прибор приемно — контрольный охранно — пожарный Иртыш - 214</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дымовой оптико - электронный ИП212-45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52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пожарный ручной ИПР513-10</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магнитоконтактный ИО102-20</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магнитоконтактный ИОЮ2-14</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49</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инфракрасный пассивный «Фотон-Ш» ИО309-7</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инфракрасный пассивный «Фотон-9» ИО409-8</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тревожный носимый АСТРА-Р</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охранный поверхностный звуковой «Арфа» И0329-3</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30</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тревожный ручной КНФ-1 ИОЮ1-2</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Световой настенный указатель табло «Выход» Сфера Х-24 (12В)</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Звуковой оповещатель СВИРЕЛЬ</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6</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Светозвуковой оповещатель МАЯК-12КП</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Резервированный источник питания РИП-12 (исп.05)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restart"/>
            <w:tcBorders>
              <w:top w:val="single" w:color="000001" w:sz="4" w:space="0"/>
              <w:left w:val="single" w:color="000001" w:sz="4" w:space="0"/>
              <w:bottom w:val="single" w:color="000001" w:sz="4" w:space="0"/>
            </w:tcBorders>
            <w:shd w:val="clear" w:color="auto" w:fill="FFFFFF"/>
            <w:tcMar>
              <w:left w:w="-5" w:type="dxa"/>
            </w:tcMar>
          </w:tcPr>
          <w:p>
            <w:pPr>
              <w:contextualSpacing/>
              <w:jc w:val="center"/>
            </w:pPr>
            <w:r>
              <w:rPr>
                <w:b/>
                <w:bCs/>
              </w:rPr>
              <w:t>16</w:t>
            </w:r>
          </w:p>
        </w:tc>
        <w:tc>
          <w:tcPr>
            <w:tcW w:w="9943" w:type="dxa"/>
            <w:gridSpan w:val="3"/>
            <w:tcBorders>
              <w:top w:val="single" w:color="000001" w:sz="4" w:space="0"/>
              <w:left w:val="single" w:color="000001" w:sz="4" w:space="0"/>
              <w:bottom w:val="single" w:color="000001" w:sz="4" w:space="0"/>
              <w:right w:val="single" w:color="000001" w:sz="4" w:space="0"/>
            </w:tcBorders>
            <w:shd w:val="clear" w:color="auto" w:fill="FFFFFF"/>
            <w:tcMar>
              <w:left w:w="-5" w:type="dxa"/>
            </w:tcMar>
          </w:tcPr>
          <w:p>
            <w:r>
              <w:rPr>
                <w:b/>
                <w:bCs/>
              </w:rPr>
              <w:t>Отделение судебных приставов по г. Таштаголу: г. Таштагол, ул. Геологическая, д.61а </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ППКОП Приток-С-20</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Приемно контрольный прибор с выносной клавиатурой СИГНАЛ-20 М</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ИП 212-45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35</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374"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ИПР 513-28</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ИО 102-16/2</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38</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Извещатель ИО 102-26, исп.01</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ИО 309-7</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ИО 409-8</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ИО 329-4</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19</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Табло «Выход» Сфера Х-24 (12В)</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Звуковой оповещатель «Свирель»</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Световой оповещатель «Маяк»-12КП</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5</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rPr>
                <w:bCs/>
              </w:rPr>
              <w:t>РИП-12, иен 05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restart"/>
            <w:tcBorders>
              <w:top w:val="single" w:color="000001" w:sz="4" w:space="0"/>
              <w:left w:val="single" w:color="000001" w:sz="4" w:space="0"/>
              <w:bottom w:val="single" w:color="000001" w:sz="4" w:space="0"/>
            </w:tcBorders>
            <w:shd w:val="clear" w:color="auto" w:fill="FFFFFF"/>
            <w:tcMar>
              <w:left w:w="-5" w:type="dxa"/>
            </w:tcMar>
          </w:tcPr>
          <w:p>
            <w:pPr>
              <w:contextualSpacing/>
              <w:jc w:val="center"/>
            </w:pPr>
            <w:r>
              <w:rPr>
                <w:b/>
                <w:bCs/>
              </w:rPr>
              <w:t>17</w:t>
            </w:r>
          </w:p>
        </w:tc>
        <w:tc>
          <w:tcPr>
            <w:tcW w:w="9943" w:type="dxa"/>
            <w:gridSpan w:val="3"/>
            <w:tcBorders>
              <w:top w:val="single" w:color="000001" w:sz="4" w:space="0"/>
              <w:left w:val="single" w:color="000001" w:sz="4" w:space="0"/>
              <w:bottom w:val="single" w:color="000001" w:sz="4" w:space="0"/>
              <w:right w:val="single" w:color="000001" w:sz="4" w:space="0"/>
            </w:tcBorders>
            <w:shd w:val="clear" w:color="auto" w:fill="FFFFFF"/>
            <w:tcMar>
              <w:left w:w="-5" w:type="dxa"/>
            </w:tcMar>
          </w:tcPr>
          <w:p>
            <w:pPr>
              <w:keepNext/>
              <w:shd w:val="clear" w:color="000000" w:fill="FFFFFF"/>
              <w:jc w:val="both"/>
            </w:pPr>
            <w:r>
              <w:rPr>
                <w:b/>
                <w:bCs/>
                <w:color w:val="000000"/>
                <w:lang w:bidi="ru-RU"/>
              </w:rPr>
              <w:t>Отделение судебных приставов по г. Междуреченску: г. Междуреченск, ул. Юности,16 </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ППКОП Сигнал-ВК4-05 серия 01</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Приемно контрольный прибор с выносной клавиатурой СИГНАЛ-20 М</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ИП 212-45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52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ИПР 513-28</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ИО 102-16/2</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19</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ИО 102-26, исп.01</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ИО 309-7</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ИО 409-8</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25</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ИО 329-4</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ИО 101-2</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Табло «Выход» Сфера Х-24 (12В)</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3</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Звуковой оповещатель «Свирель»</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Световой оповещатель «Маяк»-12КП</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РИП-12, иен 05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restart"/>
            <w:tcBorders>
              <w:top w:val="single" w:color="000001" w:sz="4" w:space="0"/>
              <w:left w:val="single" w:color="000001" w:sz="4" w:space="0"/>
              <w:bottom w:val="single" w:color="000001" w:sz="4" w:space="0"/>
            </w:tcBorders>
            <w:shd w:val="clear" w:color="auto" w:fill="FFFFFF"/>
            <w:tcMar>
              <w:left w:w="-5" w:type="dxa"/>
            </w:tcMar>
          </w:tcPr>
          <w:p>
            <w:pPr>
              <w:contextualSpacing/>
              <w:jc w:val="center"/>
            </w:pPr>
            <w:r>
              <w:rPr>
                <w:b/>
                <w:bCs/>
              </w:rPr>
              <w:t>18</w:t>
            </w:r>
          </w:p>
        </w:tc>
        <w:tc>
          <w:tcPr>
            <w:tcW w:w="9943" w:type="dxa"/>
            <w:gridSpan w:val="3"/>
            <w:tcBorders>
              <w:top w:val="single" w:color="000001" w:sz="4" w:space="0"/>
              <w:left w:val="single" w:color="000001" w:sz="4" w:space="0"/>
              <w:bottom w:val="single" w:color="000001" w:sz="4" w:space="0"/>
              <w:right w:val="single" w:color="000001" w:sz="4" w:space="0"/>
            </w:tcBorders>
            <w:shd w:val="clear" w:color="auto" w:fill="FFFFFF"/>
            <w:tcMar>
              <w:left w:w="-5" w:type="dxa"/>
            </w:tcMar>
          </w:tcPr>
          <w:p>
            <w:pPr>
              <w:keepNext/>
              <w:keepLines/>
              <w:shd w:val="clear" w:color="000000" w:fill="FFFFFF"/>
              <w:jc w:val="both"/>
            </w:pPr>
            <w:r>
              <w:rPr>
                <w:b/>
                <w:bCs/>
                <w:color w:val="000000"/>
                <w:lang w:bidi="ru-RU"/>
              </w:rPr>
              <w:t>Межрайонный отдел судебных приставов по г. Ленинск-Кузнецкий, г. Полысаево и Ленинск-Кузнецкому району: г. Ленинск-Кузнецкий, ул. Спасстанция,36</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Блок контрольно-пусковой С2000</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Громкоговоритель «Флейта»</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8</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дымовой пожарный</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55</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охранный поверхностный звуковой НО 329-52 «Арфа-2»</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охранный магнитноконтактный ИО102-16/2</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охранный точечный магнитноконт. ИО 102-26 «Аякс»</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пожарный ручной ИПР-513</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10</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С2000-СМК</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95</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С2000-СТ</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38</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С2000-СТ</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37</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Оповещатель свето-звуковой комбинированный Люкс-НБО-12В-01 к</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Прибор ОПС на 4 луча С2000-СП1</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Прибор приемно-контрольный объективный на 2 луча С 2000-КДЛ</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Прибор ПС приемно-контрольный пусковой на 20 лучей С 2000-КС</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Прибор ОПС на 4 луча С 2000-АСПТ</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Прибор приемно-контрольный ПРИТОК-61</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Пульт сигнализации С2000М</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restart"/>
            <w:tcBorders>
              <w:top w:val="single" w:color="000001" w:sz="4" w:space="0"/>
              <w:left w:val="single" w:color="000001" w:sz="4" w:space="0"/>
              <w:bottom w:val="single" w:color="000001" w:sz="4" w:space="0"/>
            </w:tcBorders>
            <w:shd w:val="clear" w:color="auto" w:fill="FFFFFF"/>
            <w:tcMar>
              <w:left w:w="-5" w:type="dxa"/>
            </w:tcMar>
          </w:tcPr>
          <w:p>
            <w:pPr>
              <w:contextualSpacing/>
              <w:jc w:val="center"/>
            </w:pPr>
            <w:r>
              <w:rPr>
                <w:b/>
                <w:bCs/>
              </w:rPr>
              <w:t>19</w:t>
            </w:r>
          </w:p>
        </w:tc>
        <w:tc>
          <w:tcPr>
            <w:tcW w:w="9943" w:type="dxa"/>
            <w:gridSpan w:val="3"/>
            <w:tcBorders>
              <w:top w:val="single" w:color="000001" w:sz="4" w:space="0"/>
              <w:left w:val="single" w:color="000001" w:sz="4" w:space="0"/>
              <w:bottom w:val="single" w:color="000001" w:sz="4" w:space="0"/>
              <w:right w:val="single" w:color="000001" w:sz="4" w:space="0"/>
            </w:tcBorders>
            <w:shd w:val="clear" w:color="auto" w:fill="FFFFFF"/>
            <w:tcMar>
              <w:left w:w="-5" w:type="dxa"/>
            </w:tcMar>
          </w:tcPr>
          <w:p>
            <w:pPr>
              <w:keepNext/>
              <w:shd w:val="clear" w:color="000000" w:fill="FFFFFF"/>
              <w:jc w:val="both"/>
            </w:pPr>
            <w:r>
              <w:rPr>
                <w:b/>
                <w:bCs/>
                <w:color w:val="000000"/>
                <w:lang w:bidi="ru-RU"/>
              </w:rPr>
              <w:t>Управление Федеральной службы судебных приставов по Кемеровской области-Кузбассу:  г. Кемерово, пр. Советский, д.З0 Блок «А, В» газовое пожаротушение </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Приемно контрольный прибор с выносной клавиатурой С2000-АСПТ</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Пульт контроля и управления С2000-М</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90"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Блок индикации системы пожаротушения  С2000-ПТ</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Контроллер СКУД   СТ/L04</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Источник вторичного электропитания  ИВЭПР 12/3,5 2х7</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Источник вторичного электропитания  ИВЭПР 12/2  2х7</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пожарный дымовой ИП 212-45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6</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Элемент дистанционного управления ЭДУ 513-ЗМ</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охранный магеито-контактный ИО 102-20</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Световой оповещатель «Газ уходи» Люкс НБО 24В-01СН</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Световой оповещатель «Газ не входи» Люкс НБО 24В-01СН</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Световой оповещатель «Автоматика отключения» Люкс НБО 24В-01СН</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Звуковой оповещатель Маяк 24-3М</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Устройство коммутационное  УК-ВК/02</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Считыватель бесконтактный  IRO4</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 xml:space="preserve">Коммутатор </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6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Модуль газового пожаротушения МГП-16-100 по 10м3</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8</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506" w:hRule="atLeast"/>
        </w:trPr>
        <w:tc>
          <w:tcPr>
            <w:tcW w:w="602" w:type="dxa"/>
            <w:vMerge w:val="restart"/>
            <w:tcBorders>
              <w:top w:val="single" w:color="000001" w:sz="4" w:space="0"/>
              <w:left w:val="single" w:color="000001" w:sz="4" w:space="0"/>
            </w:tcBorders>
            <w:shd w:val="clear" w:color="auto" w:fill="FFFFFF"/>
            <w:tcMar>
              <w:left w:w="-5" w:type="dxa"/>
            </w:tcMar>
          </w:tcPr>
          <w:p>
            <w:pPr>
              <w:contextualSpacing/>
              <w:jc w:val="center"/>
            </w:pPr>
            <w:r>
              <w:rPr>
                <w:b/>
                <w:bCs/>
              </w:rPr>
              <w:t>20</w:t>
            </w:r>
          </w:p>
        </w:tc>
        <w:tc>
          <w:tcPr>
            <w:tcW w:w="9943" w:type="dxa"/>
            <w:gridSpan w:val="3"/>
            <w:tcBorders>
              <w:top w:val="single" w:color="000001" w:sz="4" w:space="0"/>
              <w:left w:val="single" w:color="000001" w:sz="4" w:space="0"/>
              <w:bottom w:val="single" w:color="000001" w:sz="4" w:space="0"/>
              <w:right w:val="single" w:color="000001" w:sz="4" w:space="0"/>
            </w:tcBorders>
            <w:shd w:val="clear" w:color="auto" w:fill="FFFFFF"/>
            <w:tcMar>
              <w:left w:w="-5" w:type="dxa"/>
            </w:tcMar>
          </w:tcPr>
          <w:p>
            <w:pPr>
              <w:keepNext/>
              <w:shd w:val="clear" w:color="000000" w:fill="FFFFFF"/>
              <w:jc w:val="both"/>
            </w:pPr>
            <w:r>
              <w:rPr>
                <w:b/>
                <w:bCs/>
                <w:color w:val="000000"/>
                <w:lang w:bidi="ru-RU"/>
              </w:rPr>
              <w:t>Управление Федеральной службы судебных приставов по Кемеровской области-Кузбассу: г. Кемерово, пр. Советский, д.З0 Блок «В»</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left w:val="single" w:color="000001" w:sz="4" w:space="0"/>
            </w:tcBorders>
            <w:shd w:val="clear" w:color="auto" w:fill="FFFFFF"/>
            <w:tcMar>
              <w:left w:w="-5" w:type="dxa"/>
            </w:tcMar>
            <w:vAlign w:val="cente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Пульт контроля и управления С2000-М</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left w:val="single" w:color="000001" w:sz="4" w:space="0"/>
            </w:tcBorders>
            <w:shd w:val="clear" w:color="auto" w:fill="FFFFFF"/>
            <w:tcMar>
              <w:left w:w="-5" w:type="dxa"/>
            </w:tcMar>
            <w:vAlign w:val="cente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Контроллер адресной двухпроводной линии связи  С 2000-КДЛ</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left w:val="single" w:color="000001" w:sz="4" w:space="0"/>
            </w:tcBorders>
            <w:shd w:val="clear" w:color="auto" w:fill="FFFFFF"/>
            <w:tcMar>
              <w:left w:w="-5" w:type="dxa"/>
            </w:tcMar>
            <w:vAlign w:val="cente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Блок контрольно-пусковой  С2000-ПТ</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left w:val="single" w:color="000001" w:sz="4" w:space="0"/>
            </w:tcBorders>
            <w:shd w:val="clear" w:color="auto" w:fill="FFFFFF"/>
            <w:tcMar>
              <w:left w:w="-5" w:type="dxa"/>
            </w:tcMar>
            <w:vAlign w:val="cente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дымовой адресно-аналоговый оптико - электронный ИП212-45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62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left w:val="single" w:color="000001" w:sz="4" w:space="0"/>
            </w:tcBorders>
            <w:shd w:val="clear" w:color="auto" w:fill="FFFFFF"/>
            <w:tcMar>
              <w:left w:w="-5" w:type="dxa"/>
            </w:tcMar>
            <w:vAlign w:val="cente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пожарный дымовой оптико-электронный линейный ИП 103-5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left w:val="single" w:color="000001" w:sz="4" w:space="0"/>
            </w:tcBorders>
            <w:shd w:val="clear" w:color="auto" w:fill="FFFFFF"/>
            <w:tcMar>
              <w:left w:w="-5" w:type="dxa"/>
            </w:tcMar>
            <w:vAlign w:val="cente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пожарный ручной адресный  ИПР-513</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9</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left w:val="single" w:color="000001" w:sz="4" w:space="0"/>
            </w:tcBorders>
            <w:shd w:val="clear" w:color="auto" w:fill="FFFFFF"/>
            <w:tcMar>
              <w:left w:w="-5" w:type="dxa"/>
            </w:tcMar>
            <w:vAlign w:val="cente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Табло Молния-12 Выход (Молния-12 ВЫХОД)</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9</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left w:val="single" w:color="000001" w:sz="4" w:space="0"/>
            </w:tcBorders>
            <w:shd w:val="clear" w:color="auto" w:fill="FFFFFF"/>
            <w:tcMar>
              <w:left w:w="-5" w:type="dxa"/>
            </w:tcMar>
            <w:vAlign w:val="cente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Адресный расширитель на две зоны сигнализации</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left w:val="single" w:color="000001" w:sz="4" w:space="0"/>
            </w:tcBorders>
            <w:shd w:val="clear" w:color="auto" w:fill="FFFFFF"/>
            <w:tcMar>
              <w:left w:w="-5" w:type="dxa"/>
            </w:tcMar>
            <w:vAlign w:val="cente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Модуль речевого оповещения</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left w:val="single" w:color="000001" w:sz="4" w:space="0"/>
            </w:tcBorders>
            <w:shd w:val="clear" w:color="auto" w:fill="FFFFFF"/>
            <w:tcMar>
              <w:left w:w="-5" w:type="dxa"/>
            </w:tcMar>
            <w:vAlign w:val="cente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Громкоговоритель потолочный</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20</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left w:val="single" w:color="000001" w:sz="4" w:space="0"/>
            </w:tcBorders>
            <w:shd w:val="clear" w:color="auto" w:fill="FFFFFF"/>
            <w:tcMar>
              <w:left w:w="-5" w:type="dxa"/>
            </w:tcMar>
            <w:vAlign w:val="cente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Громкоговоритель настенный</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left w:val="single" w:color="000001" w:sz="4" w:space="0"/>
              <w:bottom w:val="single" w:color="000001" w:sz="4" w:space="0"/>
            </w:tcBorders>
            <w:shd w:val="clear" w:color="auto" w:fill="FFFFFF"/>
            <w:tcMar>
              <w:left w:w="-5" w:type="dxa"/>
            </w:tcMar>
            <w:vAlign w:val="center"/>
          </w:tcPr>
          <w:p>
            <w:pPr>
              <w:contextualSpacing/>
              <w:jc w:val="center"/>
              <w:rPr>
                <w:b/>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АРМ ОРИОН (системный блок, монитор и ИБП)</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79" w:hRule="atLeast"/>
        </w:trPr>
        <w:tc>
          <w:tcPr>
            <w:tcW w:w="602" w:type="dxa"/>
            <w:vMerge w:val="restart"/>
            <w:tcBorders>
              <w:top w:val="single" w:color="000001" w:sz="4" w:space="0"/>
              <w:left w:val="single" w:color="000001" w:sz="4" w:space="0"/>
              <w:bottom w:val="single" w:color="000001" w:sz="4" w:space="0"/>
            </w:tcBorders>
            <w:shd w:val="clear" w:color="auto" w:fill="FFFFFF"/>
            <w:tcMar>
              <w:left w:w="-5" w:type="dxa"/>
            </w:tcMar>
          </w:tcPr>
          <w:p>
            <w:pPr>
              <w:contextualSpacing/>
              <w:jc w:val="center"/>
              <w:rPr>
                <w:b/>
                <w:bCs/>
              </w:rPr>
            </w:pPr>
            <w:r>
              <w:rPr>
                <w:b/>
                <w:bCs/>
              </w:rPr>
              <w:t>21</w:t>
            </w:r>
          </w:p>
        </w:tc>
        <w:tc>
          <w:tcPr>
            <w:tcW w:w="9943" w:type="dxa"/>
            <w:gridSpan w:val="3"/>
            <w:tcBorders>
              <w:top w:val="single" w:color="000001" w:sz="4" w:space="0"/>
              <w:left w:val="single" w:color="000001" w:sz="4" w:space="0"/>
              <w:bottom w:val="single" w:color="000001" w:sz="4" w:space="0"/>
              <w:right w:val="single" w:color="000001" w:sz="4" w:space="0"/>
            </w:tcBorders>
            <w:shd w:val="clear" w:color="auto" w:fill="FFFFFF"/>
            <w:tcMar>
              <w:left w:w="-5" w:type="dxa"/>
            </w:tcMar>
          </w:tcPr>
          <w:p>
            <w:pPr>
              <w:keepNext/>
              <w:shd w:val="clear" w:color="auto" w:fill="FFFFFF"/>
              <w:jc w:val="both"/>
            </w:pPr>
            <w:r>
              <w:rPr>
                <w:b/>
                <w:bCs/>
                <w:color w:val="000000"/>
                <w:lang w:bidi="ru-RU"/>
              </w:rPr>
              <w:t>Отделение судебных приставов по г. Мыски: г. Мыски, ул. Олимпийская, 11А </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both"/>
              <w:rPr>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ППКОП Сигнал-ВК4</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pPr>
              <w:jc w:val="center"/>
            </w:pPr>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both"/>
              <w:rPr>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Приемно контрольный прибор с выносной клавиатурой Приток-3А</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pPr>
              <w:jc w:val="center"/>
            </w:pPr>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both"/>
              <w:rPr>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пожарный тепловой ИП 103-5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pPr>
              <w:jc w:val="center"/>
            </w:pPr>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both"/>
              <w:rPr>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ИО 102-26</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pPr>
              <w:jc w:val="center"/>
            </w:pPr>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both"/>
              <w:rPr>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ИО 102-16/5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pPr>
              <w:jc w:val="center"/>
            </w:pPr>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29</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both"/>
              <w:rPr>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«Фотон-Ш» ИО 309-7</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pPr>
              <w:jc w:val="center"/>
            </w:pPr>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both"/>
              <w:rPr>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Датчик на разрушение стекла «Стекло-3»</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pPr>
              <w:jc w:val="center"/>
            </w:pPr>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10</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both"/>
              <w:rPr>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Резервный источник питания РИП-12 (исп5)</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pPr>
              <w:jc w:val="center"/>
            </w:pPr>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both"/>
              <w:rPr>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Извещатель охранный «Арфа»</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pPr>
              <w:jc w:val="center"/>
            </w:pPr>
            <w:r>
              <w:rPr>
                <w:bCs/>
              </w:rP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rPr>
                <w:bCs/>
              </w:rPr>
              <w:t>15</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5" w:type="dxa"/>
            <w:bottom w:w="0" w:type="dxa"/>
            <w:right w:w="108" w:type="dxa"/>
          </w:tblCellMar>
        </w:tblPrEx>
        <w:trPr>
          <w:cantSplit/>
          <w:trHeight w:val="255" w:hRule="atLeast"/>
        </w:trPr>
        <w:tc>
          <w:tcPr>
            <w:tcW w:w="602" w:type="dxa"/>
            <w:vMerge w:val="continue"/>
            <w:tcBorders>
              <w:top w:val="single" w:color="000001" w:sz="4" w:space="0"/>
              <w:left w:val="single" w:color="000001" w:sz="4" w:space="0"/>
              <w:bottom w:val="single" w:color="000001" w:sz="4" w:space="0"/>
            </w:tcBorders>
            <w:shd w:val="clear" w:color="auto" w:fill="FFFFFF"/>
            <w:tcMar>
              <w:left w:w="-5" w:type="dxa"/>
            </w:tcMar>
          </w:tcPr>
          <w:p>
            <w:pPr>
              <w:contextualSpacing/>
              <w:jc w:val="both"/>
              <w:rPr>
                <w:bCs/>
                <w:lang w:eastAsia="ru-RU"/>
              </w:rPr>
            </w:pPr>
          </w:p>
        </w:tc>
        <w:tc>
          <w:tcPr>
            <w:tcW w:w="7087" w:type="dxa"/>
            <w:tcBorders>
              <w:top w:val="single" w:color="000001" w:sz="4" w:space="0"/>
              <w:left w:val="single" w:color="000001" w:sz="4" w:space="0"/>
              <w:bottom w:val="single" w:color="000001" w:sz="4" w:space="0"/>
            </w:tcBorders>
            <w:shd w:val="clear" w:color="auto" w:fill="FFFFFF"/>
            <w:tcMar>
              <w:left w:w="-5" w:type="dxa"/>
            </w:tcMar>
          </w:tcPr>
          <w:p>
            <w:r>
              <w:t>Табло «Выход» Сфера Х-24 (12В)</w:t>
            </w:r>
          </w:p>
        </w:tc>
        <w:tc>
          <w:tcPr>
            <w:tcW w:w="1276" w:type="dxa"/>
            <w:tcBorders>
              <w:top w:val="single" w:color="000001" w:sz="4" w:space="0"/>
              <w:left w:val="single" w:color="000001" w:sz="4" w:space="0"/>
              <w:bottom w:val="single" w:color="000001" w:sz="4" w:space="0"/>
            </w:tcBorders>
            <w:shd w:val="clear" w:color="auto" w:fill="FFFFFF"/>
            <w:tcMar>
              <w:left w:w="-5" w:type="dxa"/>
            </w:tcMar>
            <w:vAlign w:val="center"/>
          </w:tcPr>
          <w:p>
            <w:pPr>
              <w:jc w:val="center"/>
            </w:pPr>
            <w:r>
              <w:t>шт.</w:t>
            </w:r>
          </w:p>
        </w:tc>
        <w:tc>
          <w:tcPr>
            <w:tcW w:w="158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r>
              <w:t>2</w:t>
            </w:r>
          </w:p>
        </w:tc>
      </w:tr>
    </w:tbl>
    <w:p>
      <w:pPr>
        <w:spacing w:before="100" w:beforeAutospacing="1"/>
        <w:ind w:firstLine="720"/>
        <w:rPr>
          <w:i/>
        </w:rPr>
      </w:pPr>
    </w:p>
    <w:p>
      <w:pPr>
        <w:spacing w:before="28" w:line="100" w:lineRule="atLeast"/>
        <w:jc w:val="right"/>
        <w:rPr>
          <w:sz w:val="26"/>
          <w:szCs w:val="26"/>
        </w:rPr>
      </w:pPr>
    </w:p>
    <w:p>
      <w:pPr>
        <w:spacing w:before="28" w:line="100" w:lineRule="atLeast"/>
        <w:jc w:val="right"/>
        <w:rPr>
          <w:sz w:val="26"/>
          <w:szCs w:val="26"/>
        </w:rPr>
      </w:pPr>
    </w:p>
    <w:p>
      <w:pPr>
        <w:spacing w:before="28" w:line="100" w:lineRule="atLeast"/>
        <w:jc w:val="right"/>
        <w:rPr>
          <w:sz w:val="26"/>
          <w:szCs w:val="26"/>
        </w:rPr>
      </w:pPr>
    </w:p>
    <w:p>
      <w:pPr>
        <w:spacing w:before="28" w:line="100" w:lineRule="atLeast"/>
        <w:jc w:val="right"/>
        <w:rPr>
          <w:sz w:val="26"/>
          <w:szCs w:val="26"/>
        </w:rPr>
      </w:pPr>
    </w:p>
    <w:p>
      <w:pPr>
        <w:spacing w:before="28" w:line="100" w:lineRule="atLeast"/>
        <w:jc w:val="right"/>
        <w:rPr>
          <w:sz w:val="26"/>
          <w:szCs w:val="26"/>
        </w:rPr>
      </w:pPr>
    </w:p>
    <w:p>
      <w:pPr>
        <w:spacing w:before="28" w:line="100" w:lineRule="atLeast"/>
        <w:jc w:val="right"/>
        <w:rPr>
          <w:sz w:val="26"/>
          <w:szCs w:val="26"/>
        </w:rPr>
      </w:pPr>
    </w:p>
    <w:p>
      <w:pPr>
        <w:spacing w:before="28" w:line="100" w:lineRule="atLeast"/>
        <w:jc w:val="right"/>
        <w:rPr>
          <w:sz w:val="26"/>
          <w:szCs w:val="26"/>
        </w:rPr>
      </w:pPr>
    </w:p>
    <w:p>
      <w:pPr>
        <w:spacing w:before="28" w:line="100" w:lineRule="atLeast"/>
        <w:jc w:val="right"/>
        <w:rPr>
          <w:sz w:val="26"/>
          <w:szCs w:val="26"/>
        </w:rPr>
      </w:pPr>
    </w:p>
    <w:p>
      <w:pPr>
        <w:spacing w:before="28" w:line="100" w:lineRule="atLeast"/>
        <w:jc w:val="right"/>
        <w:rPr>
          <w:sz w:val="26"/>
          <w:szCs w:val="26"/>
        </w:rPr>
      </w:pPr>
    </w:p>
    <w:p>
      <w:pPr>
        <w:spacing w:before="28" w:line="100" w:lineRule="atLeast"/>
        <w:jc w:val="right"/>
        <w:rPr>
          <w:sz w:val="26"/>
          <w:szCs w:val="26"/>
        </w:rPr>
      </w:pPr>
    </w:p>
    <w:p>
      <w:pPr>
        <w:spacing w:before="28" w:line="100" w:lineRule="atLeast"/>
        <w:jc w:val="right"/>
        <w:rPr>
          <w:sz w:val="26"/>
          <w:szCs w:val="26"/>
        </w:rPr>
      </w:pPr>
    </w:p>
    <w:p>
      <w:pPr>
        <w:spacing w:before="28" w:line="100" w:lineRule="atLeast"/>
        <w:jc w:val="right"/>
        <w:rPr>
          <w:sz w:val="26"/>
          <w:szCs w:val="26"/>
        </w:rPr>
      </w:pPr>
    </w:p>
    <w:p>
      <w:pPr>
        <w:spacing w:before="28" w:line="100" w:lineRule="atLeast"/>
        <w:jc w:val="right"/>
        <w:rPr>
          <w:sz w:val="26"/>
          <w:szCs w:val="26"/>
        </w:rPr>
      </w:pPr>
    </w:p>
    <w:p>
      <w:pPr>
        <w:spacing w:before="28" w:line="100" w:lineRule="atLeast"/>
        <w:jc w:val="right"/>
        <w:rPr>
          <w:sz w:val="26"/>
          <w:szCs w:val="26"/>
        </w:rPr>
      </w:pPr>
    </w:p>
    <w:p>
      <w:pPr>
        <w:spacing w:before="28" w:line="100" w:lineRule="atLeast"/>
        <w:jc w:val="right"/>
        <w:rPr>
          <w:sz w:val="26"/>
          <w:szCs w:val="26"/>
        </w:rPr>
      </w:pPr>
    </w:p>
    <w:p>
      <w:pPr>
        <w:spacing w:before="28" w:line="100" w:lineRule="atLeast"/>
        <w:jc w:val="right"/>
        <w:rPr>
          <w:sz w:val="26"/>
          <w:szCs w:val="26"/>
        </w:rPr>
      </w:pPr>
    </w:p>
    <w:p>
      <w:pPr>
        <w:spacing w:before="28" w:line="100" w:lineRule="atLeast"/>
        <w:jc w:val="right"/>
        <w:rPr>
          <w:sz w:val="26"/>
          <w:szCs w:val="26"/>
        </w:rPr>
      </w:pPr>
    </w:p>
    <w:p>
      <w:pPr>
        <w:spacing w:before="28" w:line="100" w:lineRule="atLeast"/>
        <w:jc w:val="right"/>
        <w:rPr>
          <w:sz w:val="26"/>
          <w:szCs w:val="26"/>
        </w:rPr>
      </w:pPr>
    </w:p>
    <w:p>
      <w:pPr>
        <w:spacing w:before="28" w:line="100" w:lineRule="atLeast"/>
        <w:jc w:val="right"/>
        <w:rPr>
          <w:sz w:val="26"/>
          <w:szCs w:val="26"/>
        </w:rPr>
      </w:pPr>
    </w:p>
    <w:p>
      <w:pPr>
        <w:spacing w:before="28" w:line="100" w:lineRule="atLeast"/>
        <w:jc w:val="right"/>
        <w:rPr>
          <w:sz w:val="26"/>
          <w:szCs w:val="26"/>
        </w:rPr>
      </w:pPr>
    </w:p>
    <w:p>
      <w:pPr>
        <w:spacing w:before="28" w:line="100" w:lineRule="atLeast"/>
        <w:jc w:val="right"/>
        <w:rPr>
          <w:sz w:val="26"/>
          <w:szCs w:val="26"/>
        </w:rPr>
      </w:pPr>
    </w:p>
    <w:p>
      <w:pPr>
        <w:spacing w:before="28" w:line="100" w:lineRule="atLeast"/>
        <w:jc w:val="right"/>
        <w:rPr>
          <w:sz w:val="26"/>
          <w:szCs w:val="26"/>
        </w:rPr>
      </w:pPr>
    </w:p>
    <w:p>
      <w:pPr>
        <w:spacing w:before="28" w:line="100" w:lineRule="atLeast"/>
        <w:jc w:val="right"/>
      </w:pPr>
      <w:r>
        <w:rPr>
          <w:sz w:val="26"/>
          <w:szCs w:val="26"/>
        </w:rPr>
        <w:t>Приложение №2</w:t>
      </w:r>
    </w:p>
    <w:p>
      <w:pPr>
        <w:spacing w:before="28" w:line="100" w:lineRule="atLeast"/>
        <w:jc w:val="both"/>
        <w:rPr>
          <w:bCs/>
        </w:rPr>
      </w:pPr>
      <w:r>
        <w:rPr>
          <w:bCs/>
        </w:rPr>
        <w:t xml:space="preserve"> </w:t>
      </w:r>
    </w:p>
    <w:p>
      <w:pPr>
        <w:spacing w:before="28" w:line="100" w:lineRule="atLeast"/>
        <w:jc w:val="both"/>
        <w:rPr>
          <w:b/>
          <w:bCs/>
        </w:rPr>
      </w:pPr>
      <w:r>
        <w:rPr>
          <w:bCs/>
        </w:rPr>
        <w:t xml:space="preserve"> </w:t>
      </w:r>
      <w:r>
        <w:rPr>
          <w:b/>
          <w:bCs/>
          <w:lang w:val="de-DE"/>
        </w:rPr>
        <w:t>Перечень запасных частей предоставляемых исполнителем для замены</w:t>
      </w:r>
    </w:p>
    <w:p>
      <w:pPr>
        <w:spacing w:before="28" w:line="100" w:lineRule="atLeast"/>
        <w:jc w:val="both"/>
      </w:pPr>
    </w:p>
    <w:tbl>
      <w:tblPr>
        <w:tblStyle w:val="4"/>
        <w:tblW w:w="9975" w:type="dxa"/>
        <w:jc w:val="center"/>
        <w:tblInd w:w="0" w:type="dxa"/>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0" w:type="dxa"/>
          <w:bottom w:w="0" w:type="dxa"/>
          <w:right w:w="108" w:type="dxa"/>
        </w:tblCellMar>
      </w:tblPr>
      <w:tblGrid>
        <w:gridCol w:w="798"/>
        <w:gridCol w:w="7334"/>
        <w:gridCol w:w="863"/>
        <w:gridCol w:w="980"/>
      </w:tblGrid>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0" w:type="dxa"/>
            <w:bottom w:w="0" w:type="dxa"/>
            <w:right w:w="108" w:type="dxa"/>
          </w:tblCellMar>
        </w:tblPrEx>
        <w:trPr>
          <w:cantSplit/>
          <w:trHeight w:val="255" w:hRule="atLeast"/>
          <w:jc w:val="center"/>
        </w:trPr>
        <w:tc>
          <w:tcPr>
            <w:tcW w:w="798" w:type="dxa"/>
            <w:tcBorders>
              <w:top w:val="single" w:color="000001" w:sz="4" w:space="0"/>
              <w:left w:val="single" w:color="000001" w:sz="4" w:space="0"/>
              <w:bottom w:val="single" w:color="000001" w:sz="4" w:space="0"/>
            </w:tcBorders>
            <w:shd w:val="clear" w:color="auto" w:fill="FFFFFF"/>
          </w:tcPr>
          <w:p>
            <w:pPr>
              <w:keepNext/>
              <w:shd w:val="clear" w:color="auto" w:fill="FFFFFF"/>
              <w:contextualSpacing/>
              <w:jc w:val="center"/>
            </w:pPr>
            <w:r>
              <w:t>№</w:t>
            </w:r>
          </w:p>
          <w:p>
            <w:pPr>
              <w:shd w:val="clear" w:color="auto" w:fill="FFFFFF"/>
              <w:contextualSpacing/>
              <w:jc w:val="center"/>
            </w:pPr>
            <w:r>
              <w:t>п/п</w:t>
            </w:r>
          </w:p>
        </w:tc>
        <w:tc>
          <w:tcPr>
            <w:tcW w:w="7334" w:type="dxa"/>
            <w:tcBorders>
              <w:top w:val="single" w:color="000001" w:sz="4" w:space="0"/>
              <w:left w:val="single" w:color="000001" w:sz="4" w:space="0"/>
              <w:bottom w:val="single" w:color="000001" w:sz="4" w:space="0"/>
            </w:tcBorders>
            <w:shd w:val="clear" w:color="auto" w:fill="FFFFFF"/>
          </w:tcPr>
          <w:p>
            <w:pPr>
              <w:keepNext/>
              <w:shd w:val="clear" w:color="auto" w:fill="FFFFFF"/>
              <w:contextualSpacing/>
              <w:jc w:val="center"/>
            </w:pPr>
            <w:r>
              <w:t xml:space="preserve"> Наименование оборудования</w:t>
            </w:r>
          </w:p>
        </w:tc>
        <w:tc>
          <w:tcPr>
            <w:tcW w:w="863" w:type="dxa"/>
            <w:tcBorders>
              <w:top w:val="single" w:color="000001" w:sz="4" w:space="0"/>
              <w:left w:val="single" w:color="000001" w:sz="4" w:space="0"/>
              <w:bottom w:val="single" w:color="000001" w:sz="4" w:space="0"/>
            </w:tcBorders>
            <w:shd w:val="clear" w:color="auto" w:fill="FFFFFF"/>
            <w:vAlign w:val="center"/>
          </w:tcPr>
          <w:p>
            <w:pPr>
              <w:keepNext/>
              <w:shd w:val="clear" w:color="auto" w:fill="FFFFFF"/>
              <w:contextualSpacing/>
              <w:jc w:val="center"/>
            </w:pPr>
            <w:r>
              <w:t>Ед. изм.</w:t>
            </w:r>
          </w:p>
        </w:tc>
        <w:tc>
          <w:tcPr>
            <w:tcW w:w="980" w:type="dxa"/>
            <w:tcBorders>
              <w:top w:val="single" w:color="000001" w:sz="4" w:space="0"/>
              <w:left w:val="single" w:color="000001" w:sz="4" w:space="0"/>
              <w:bottom w:val="single" w:color="000001" w:sz="4" w:space="0"/>
              <w:right w:val="single" w:color="000001" w:sz="4" w:space="0"/>
            </w:tcBorders>
            <w:shd w:val="clear" w:color="auto" w:fill="FFFFFF"/>
            <w:vAlign w:val="center"/>
          </w:tcPr>
          <w:p>
            <w:pPr>
              <w:keepNext/>
              <w:shd w:val="clear" w:color="auto" w:fill="FFFFFF"/>
              <w:contextualSpacing/>
              <w:jc w:val="center"/>
            </w:pPr>
            <w:r>
              <w:t>Кол-во</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0" w:type="dxa"/>
            <w:bottom w:w="0" w:type="dxa"/>
            <w:right w:w="108" w:type="dxa"/>
          </w:tblCellMar>
        </w:tblPrEx>
        <w:trPr>
          <w:cantSplit/>
          <w:trHeight w:val="255" w:hRule="atLeast"/>
          <w:jc w:val="center"/>
        </w:trPr>
        <w:tc>
          <w:tcPr>
            <w:tcW w:w="798" w:type="dxa"/>
            <w:tcBorders>
              <w:top w:val="single" w:color="000001" w:sz="4" w:space="0"/>
              <w:left w:val="single" w:color="000001" w:sz="4" w:space="0"/>
              <w:bottom w:val="single" w:color="000001" w:sz="4" w:space="0"/>
            </w:tcBorders>
            <w:shd w:val="clear" w:color="auto" w:fill="FFFFFF"/>
          </w:tcPr>
          <w:p>
            <w:pPr>
              <w:keepNext/>
              <w:shd w:val="clear" w:color="auto" w:fill="FFFFFF"/>
              <w:contextualSpacing/>
              <w:jc w:val="center"/>
            </w:pPr>
            <w:r>
              <w:t>1</w:t>
            </w:r>
          </w:p>
        </w:tc>
        <w:tc>
          <w:tcPr>
            <w:tcW w:w="7334" w:type="dxa"/>
            <w:tcBorders>
              <w:top w:val="single" w:color="000001" w:sz="4" w:space="0"/>
              <w:left w:val="single" w:color="000001" w:sz="4" w:space="0"/>
              <w:bottom w:val="single" w:color="000001" w:sz="4" w:space="0"/>
            </w:tcBorders>
            <w:shd w:val="clear" w:color="auto" w:fill="FFFFFF"/>
          </w:tcPr>
          <w:p>
            <w:pPr>
              <w:keepNext/>
              <w:shd w:val="clear" w:color="auto" w:fill="FFFFFF"/>
              <w:contextualSpacing/>
              <w:jc w:val="both"/>
            </w:pPr>
            <w:r>
              <w:rPr>
                <w:rStyle w:val="16"/>
                <w:rFonts w:eastAsia="Calibri"/>
                <w:b w:val="0"/>
                <w:sz w:val="24"/>
                <w:szCs w:val="24"/>
              </w:rPr>
              <w:t xml:space="preserve">Манометр для модуля газового пожаротушения МГП-16-100 </w:t>
            </w:r>
          </w:p>
        </w:tc>
        <w:tc>
          <w:tcPr>
            <w:tcW w:w="863" w:type="dxa"/>
            <w:tcBorders>
              <w:top w:val="single" w:color="000001" w:sz="4" w:space="0"/>
              <w:left w:val="single" w:color="000001" w:sz="4" w:space="0"/>
              <w:bottom w:val="single" w:color="000001" w:sz="4" w:space="0"/>
            </w:tcBorders>
            <w:shd w:val="clear" w:color="auto" w:fill="FFFFFF"/>
            <w:vAlign w:val="center"/>
          </w:tcPr>
          <w:p>
            <w:pPr>
              <w:keepNext/>
              <w:shd w:val="clear" w:color="auto" w:fill="FFFFFF"/>
              <w:contextualSpacing/>
              <w:jc w:val="center"/>
            </w:pPr>
            <w:r>
              <w:rPr>
                <w:rStyle w:val="16"/>
                <w:rFonts w:eastAsia="Calibri"/>
                <w:b w:val="0"/>
                <w:sz w:val="24"/>
                <w:szCs w:val="24"/>
              </w:rPr>
              <w:t>шт.</w:t>
            </w:r>
          </w:p>
        </w:tc>
        <w:tc>
          <w:tcPr>
            <w:tcW w:w="980" w:type="dxa"/>
            <w:tcBorders>
              <w:top w:val="single" w:color="000001" w:sz="4" w:space="0"/>
              <w:left w:val="single" w:color="000001" w:sz="4" w:space="0"/>
              <w:bottom w:val="single" w:color="000001" w:sz="4" w:space="0"/>
              <w:right w:val="single" w:color="000001" w:sz="4" w:space="0"/>
            </w:tcBorders>
            <w:shd w:val="clear" w:color="auto" w:fill="FFFFFF"/>
            <w:vAlign w:val="center"/>
          </w:tcPr>
          <w:p>
            <w:pPr>
              <w:keepNext/>
              <w:shd w:val="clear" w:color="auto" w:fill="FFFFFF"/>
              <w:contextualSpacing/>
              <w:jc w:val="center"/>
            </w:pPr>
            <w:r>
              <w:rPr>
                <w:rStyle w:val="9"/>
                <w:rFonts w:eastAsia="Calibri"/>
                <w:b w:val="0"/>
                <w:sz w:val="24"/>
                <w:szCs w:val="24"/>
              </w:rPr>
              <w:t>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0" w:type="dxa"/>
            <w:bottom w:w="0" w:type="dxa"/>
            <w:right w:w="108" w:type="dxa"/>
          </w:tblCellMar>
        </w:tblPrEx>
        <w:trPr>
          <w:cantSplit/>
          <w:trHeight w:val="255" w:hRule="atLeast"/>
          <w:jc w:val="center"/>
        </w:trPr>
        <w:tc>
          <w:tcPr>
            <w:tcW w:w="798" w:type="dxa"/>
            <w:tcBorders>
              <w:top w:val="single" w:color="000001" w:sz="4" w:space="0"/>
              <w:left w:val="single" w:color="000001" w:sz="4" w:space="0"/>
              <w:bottom w:val="single" w:color="000001" w:sz="4" w:space="0"/>
            </w:tcBorders>
            <w:shd w:val="clear" w:color="auto" w:fill="FFFFFF"/>
          </w:tcPr>
          <w:p>
            <w:pPr>
              <w:keepNext/>
              <w:shd w:val="clear" w:color="auto" w:fill="FFFFFF"/>
              <w:contextualSpacing/>
              <w:jc w:val="center"/>
            </w:pPr>
            <w:r>
              <w:t>2</w:t>
            </w:r>
          </w:p>
        </w:tc>
        <w:tc>
          <w:tcPr>
            <w:tcW w:w="7334" w:type="dxa"/>
            <w:tcBorders>
              <w:top w:val="single" w:color="000001" w:sz="4" w:space="0"/>
              <w:left w:val="single" w:color="000001" w:sz="4" w:space="0"/>
              <w:bottom w:val="single" w:color="000001" w:sz="4" w:space="0"/>
            </w:tcBorders>
            <w:shd w:val="clear" w:color="auto" w:fill="FFFFFF"/>
          </w:tcPr>
          <w:p>
            <w:pPr>
              <w:keepNext/>
              <w:shd w:val="clear" w:color="auto" w:fill="FFFFFF"/>
              <w:contextualSpacing/>
              <w:jc w:val="both"/>
            </w:pPr>
            <w:r>
              <w:rPr>
                <w:rStyle w:val="16"/>
                <w:rFonts w:eastAsia="Calibri"/>
                <w:b w:val="0"/>
                <w:sz w:val="24"/>
                <w:szCs w:val="24"/>
              </w:rPr>
              <w:t>Манометр для модуля газового пожаротушения МГП-16-100Пк</w:t>
            </w:r>
          </w:p>
        </w:tc>
        <w:tc>
          <w:tcPr>
            <w:tcW w:w="863" w:type="dxa"/>
            <w:tcBorders>
              <w:top w:val="single" w:color="000001" w:sz="4" w:space="0"/>
              <w:left w:val="single" w:color="000001" w:sz="4" w:space="0"/>
              <w:bottom w:val="single" w:color="000001" w:sz="4" w:space="0"/>
            </w:tcBorders>
            <w:shd w:val="clear" w:color="auto" w:fill="FFFFFF"/>
            <w:vAlign w:val="center"/>
          </w:tcPr>
          <w:p>
            <w:pPr>
              <w:keepNext/>
              <w:shd w:val="clear" w:color="auto" w:fill="FFFFFF"/>
              <w:contextualSpacing/>
              <w:jc w:val="center"/>
            </w:pPr>
            <w:r>
              <w:rPr>
                <w:rStyle w:val="16"/>
                <w:rFonts w:eastAsia="Calibri"/>
                <w:b w:val="0"/>
                <w:sz w:val="24"/>
                <w:szCs w:val="24"/>
              </w:rPr>
              <w:t>шт.</w:t>
            </w:r>
          </w:p>
        </w:tc>
        <w:tc>
          <w:tcPr>
            <w:tcW w:w="980" w:type="dxa"/>
            <w:tcBorders>
              <w:top w:val="single" w:color="000001" w:sz="4" w:space="0"/>
              <w:left w:val="single" w:color="000001" w:sz="4" w:space="0"/>
              <w:bottom w:val="single" w:color="000001" w:sz="4" w:space="0"/>
              <w:right w:val="single" w:color="000001" w:sz="4" w:space="0"/>
            </w:tcBorders>
            <w:shd w:val="clear" w:color="auto" w:fill="FFFFFF"/>
            <w:vAlign w:val="center"/>
          </w:tcPr>
          <w:p>
            <w:pPr>
              <w:keepNext/>
              <w:shd w:val="clear" w:color="auto" w:fill="FFFFFF"/>
              <w:contextualSpacing/>
              <w:jc w:val="center"/>
            </w:pPr>
            <w:r>
              <w:rPr>
                <w:rStyle w:val="9"/>
                <w:rFonts w:eastAsia="Calibri"/>
                <w:b w:val="0"/>
                <w:sz w:val="24"/>
                <w:szCs w:val="24"/>
              </w:rPr>
              <w:t>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0" w:type="dxa"/>
            <w:bottom w:w="0" w:type="dxa"/>
            <w:right w:w="108" w:type="dxa"/>
          </w:tblCellMar>
        </w:tblPrEx>
        <w:trPr>
          <w:cantSplit/>
          <w:trHeight w:val="255" w:hRule="atLeast"/>
          <w:jc w:val="center"/>
        </w:trPr>
        <w:tc>
          <w:tcPr>
            <w:tcW w:w="798" w:type="dxa"/>
            <w:tcBorders>
              <w:top w:val="single" w:color="000001" w:sz="4" w:space="0"/>
              <w:left w:val="single" w:color="000001" w:sz="4" w:space="0"/>
              <w:bottom w:val="single" w:color="000001" w:sz="4" w:space="0"/>
            </w:tcBorders>
            <w:shd w:val="clear" w:color="auto" w:fill="FFFFFF"/>
          </w:tcPr>
          <w:p>
            <w:pPr>
              <w:keepNext/>
              <w:shd w:val="clear" w:color="auto" w:fill="FFFFFF"/>
              <w:contextualSpacing/>
              <w:jc w:val="center"/>
            </w:pPr>
            <w:r>
              <w:t>3</w:t>
            </w:r>
          </w:p>
        </w:tc>
        <w:tc>
          <w:tcPr>
            <w:tcW w:w="7334" w:type="dxa"/>
            <w:tcBorders>
              <w:top w:val="single" w:color="000001" w:sz="4" w:space="0"/>
              <w:left w:val="single" w:color="000001" w:sz="4" w:space="0"/>
              <w:bottom w:val="single" w:color="000001" w:sz="4" w:space="0"/>
            </w:tcBorders>
            <w:shd w:val="clear" w:color="auto" w:fill="FFFFFF"/>
          </w:tcPr>
          <w:p>
            <w:pPr>
              <w:keepNext/>
              <w:shd w:val="clear" w:color="auto" w:fill="FFFFFF"/>
              <w:contextualSpacing/>
              <w:jc w:val="both"/>
            </w:pPr>
            <w:r>
              <w:rPr>
                <w:rStyle w:val="16"/>
                <w:rFonts w:eastAsia="Calibri"/>
                <w:b w:val="0"/>
                <w:sz w:val="24"/>
                <w:szCs w:val="24"/>
              </w:rPr>
              <w:t>Аккумуляторная батарея 1222</w:t>
            </w:r>
          </w:p>
          <w:p>
            <w:pPr>
              <w:shd w:val="clear" w:color="auto" w:fill="FFFFFF"/>
              <w:contextualSpacing/>
              <w:jc w:val="both"/>
            </w:pPr>
            <w:r>
              <w:rPr>
                <w:rStyle w:val="16"/>
                <w:rFonts w:eastAsia="Calibri"/>
                <w:b w:val="0"/>
                <w:sz w:val="24"/>
                <w:szCs w:val="24"/>
              </w:rPr>
              <w:t xml:space="preserve">Напряжение номинальное - 12 В; </w:t>
            </w:r>
          </w:p>
          <w:p>
            <w:pPr>
              <w:shd w:val="clear" w:color="auto" w:fill="FFFFFF"/>
              <w:contextualSpacing/>
              <w:jc w:val="both"/>
            </w:pPr>
            <w:r>
              <w:rPr>
                <w:rStyle w:val="16"/>
                <w:rFonts w:eastAsia="Calibri"/>
                <w:b w:val="0"/>
                <w:sz w:val="24"/>
                <w:szCs w:val="24"/>
              </w:rPr>
              <w:t xml:space="preserve">Технология - AGM; </w:t>
            </w:r>
          </w:p>
          <w:p>
            <w:pPr>
              <w:shd w:val="clear" w:color="auto" w:fill="FFFFFF"/>
              <w:contextualSpacing/>
              <w:jc w:val="both"/>
            </w:pPr>
            <w:r>
              <w:rPr>
                <w:rStyle w:val="16"/>
                <w:rFonts w:eastAsia="Calibri"/>
                <w:b w:val="0"/>
                <w:sz w:val="24"/>
                <w:szCs w:val="24"/>
              </w:rPr>
              <w:t xml:space="preserve">Емкость - 2,2 Ач; </w:t>
            </w:r>
          </w:p>
          <w:p>
            <w:pPr>
              <w:shd w:val="clear" w:color="auto" w:fill="FFFFFF"/>
              <w:contextualSpacing/>
              <w:jc w:val="both"/>
            </w:pPr>
            <w:r>
              <w:rPr>
                <w:rStyle w:val="16"/>
                <w:rFonts w:eastAsia="Calibri"/>
                <w:b w:val="0"/>
                <w:sz w:val="24"/>
                <w:szCs w:val="24"/>
              </w:rPr>
              <w:t xml:space="preserve">Вес - не менее 0.9 кг; </w:t>
            </w:r>
          </w:p>
          <w:p>
            <w:pPr>
              <w:shd w:val="clear" w:color="auto" w:fill="FFFFFF"/>
              <w:contextualSpacing/>
              <w:jc w:val="both"/>
            </w:pPr>
            <w:r>
              <w:rPr>
                <w:rStyle w:val="16"/>
                <w:rFonts w:eastAsia="Calibri"/>
                <w:b w:val="0"/>
                <w:sz w:val="24"/>
                <w:szCs w:val="24"/>
              </w:rPr>
              <w:t>Срок службы - не менее 5 лет.</w:t>
            </w:r>
          </w:p>
        </w:tc>
        <w:tc>
          <w:tcPr>
            <w:tcW w:w="863" w:type="dxa"/>
            <w:tcBorders>
              <w:top w:val="single" w:color="000001" w:sz="4" w:space="0"/>
              <w:left w:val="single" w:color="000001" w:sz="4" w:space="0"/>
              <w:bottom w:val="single" w:color="000001" w:sz="4" w:space="0"/>
            </w:tcBorders>
            <w:shd w:val="clear" w:color="auto" w:fill="FFFFFF"/>
            <w:vAlign w:val="center"/>
          </w:tcPr>
          <w:p>
            <w:pPr>
              <w:keepNext/>
              <w:shd w:val="clear" w:color="auto" w:fill="FFFFFF"/>
              <w:contextualSpacing/>
              <w:jc w:val="center"/>
            </w:pPr>
            <w:r>
              <w:rPr>
                <w:rStyle w:val="16"/>
                <w:rFonts w:eastAsia="Calibri"/>
                <w:b w:val="0"/>
                <w:sz w:val="24"/>
                <w:szCs w:val="24"/>
              </w:rPr>
              <w:t>шт.</w:t>
            </w:r>
          </w:p>
        </w:tc>
        <w:tc>
          <w:tcPr>
            <w:tcW w:w="980" w:type="dxa"/>
            <w:tcBorders>
              <w:top w:val="single" w:color="000001" w:sz="4" w:space="0"/>
              <w:left w:val="single" w:color="000001" w:sz="4" w:space="0"/>
              <w:bottom w:val="single" w:color="000001" w:sz="4" w:space="0"/>
              <w:right w:val="single" w:color="000001" w:sz="4" w:space="0"/>
            </w:tcBorders>
            <w:shd w:val="clear" w:color="auto" w:fill="FFFFFF"/>
            <w:vAlign w:val="center"/>
          </w:tcPr>
          <w:p>
            <w:pPr>
              <w:keepNext/>
              <w:shd w:val="clear" w:color="auto" w:fill="FFFFFF"/>
              <w:contextualSpacing/>
              <w:jc w:val="center"/>
            </w:pPr>
            <w:r>
              <w:rPr>
                <w:rStyle w:val="9"/>
                <w:rFonts w:eastAsia="Calibri"/>
                <w:b w:val="0"/>
                <w:sz w:val="24"/>
                <w:szCs w:val="24"/>
              </w:rPr>
              <w:t>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0" w:type="dxa"/>
            <w:bottom w:w="0" w:type="dxa"/>
            <w:right w:w="108" w:type="dxa"/>
          </w:tblCellMar>
        </w:tblPrEx>
        <w:trPr>
          <w:cantSplit/>
          <w:trHeight w:val="255" w:hRule="atLeast"/>
          <w:jc w:val="center"/>
        </w:trPr>
        <w:tc>
          <w:tcPr>
            <w:tcW w:w="798" w:type="dxa"/>
            <w:tcBorders>
              <w:top w:val="single" w:color="000001" w:sz="4" w:space="0"/>
              <w:left w:val="single" w:color="000001" w:sz="4" w:space="0"/>
              <w:bottom w:val="single" w:color="000001" w:sz="4" w:space="0"/>
            </w:tcBorders>
            <w:shd w:val="clear" w:color="auto" w:fill="FFFFFF"/>
          </w:tcPr>
          <w:p>
            <w:pPr>
              <w:keepNext/>
              <w:shd w:val="clear" w:color="auto" w:fill="FFFFFF"/>
              <w:contextualSpacing/>
              <w:jc w:val="center"/>
            </w:pPr>
            <w:r>
              <w:t>4</w:t>
            </w:r>
          </w:p>
        </w:tc>
        <w:tc>
          <w:tcPr>
            <w:tcW w:w="7334" w:type="dxa"/>
            <w:tcBorders>
              <w:top w:val="single" w:color="000001" w:sz="4" w:space="0"/>
              <w:left w:val="single" w:color="000001" w:sz="4" w:space="0"/>
              <w:bottom w:val="single" w:color="000001" w:sz="4" w:space="0"/>
            </w:tcBorders>
            <w:shd w:val="clear" w:color="auto" w:fill="FFFFFF"/>
          </w:tcPr>
          <w:p>
            <w:pPr>
              <w:keepNext/>
              <w:shd w:val="clear" w:color="auto" w:fill="FFFFFF"/>
              <w:contextualSpacing/>
              <w:jc w:val="both"/>
            </w:pPr>
            <w:r>
              <w:rPr>
                <w:rStyle w:val="16"/>
                <w:rFonts w:eastAsia="Calibri"/>
                <w:b w:val="0"/>
                <w:sz w:val="24"/>
                <w:szCs w:val="24"/>
              </w:rPr>
              <w:t>Аккумуляторная батарея 1245</w:t>
            </w:r>
          </w:p>
          <w:p>
            <w:pPr>
              <w:shd w:val="clear" w:color="auto" w:fill="FFFFFF"/>
              <w:contextualSpacing/>
              <w:jc w:val="both"/>
            </w:pPr>
            <w:r>
              <w:rPr>
                <w:rStyle w:val="16"/>
                <w:rFonts w:eastAsia="Calibri"/>
                <w:b w:val="0"/>
                <w:sz w:val="24"/>
                <w:szCs w:val="24"/>
              </w:rPr>
              <w:t xml:space="preserve">Напряжение номинальное - 12 В; </w:t>
            </w:r>
          </w:p>
          <w:p>
            <w:pPr>
              <w:shd w:val="clear" w:color="auto" w:fill="FFFFFF"/>
              <w:contextualSpacing/>
              <w:jc w:val="both"/>
            </w:pPr>
            <w:r>
              <w:rPr>
                <w:rStyle w:val="16"/>
                <w:rFonts w:eastAsia="Calibri"/>
                <w:b w:val="0"/>
                <w:sz w:val="24"/>
                <w:szCs w:val="24"/>
              </w:rPr>
              <w:t xml:space="preserve">Технология - AGM; </w:t>
            </w:r>
          </w:p>
          <w:p>
            <w:pPr>
              <w:shd w:val="clear" w:color="auto" w:fill="FFFFFF"/>
              <w:contextualSpacing/>
              <w:jc w:val="both"/>
            </w:pPr>
            <w:r>
              <w:rPr>
                <w:rStyle w:val="16"/>
                <w:rFonts w:eastAsia="Calibri"/>
                <w:b w:val="0"/>
                <w:sz w:val="24"/>
                <w:szCs w:val="24"/>
              </w:rPr>
              <w:t xml:space="preserve">Емкость - 4,5 Ач; </w:t>
            </w:r>
          </w:p>
          <w:p>
            <w:pPr>
              <w:shd w:val="clear" w:color="auto" w:fill="FFFFFF"/>
              <w:contextualSpacing/>
              <w:jc w:val="both"/>
            </w:pPr>
            <w:r>
              <w:rPr>
                <w:rStyle w:val="16"/>
                <w:rFonts w:eastAsia="Calibri"/>
                <w:b w:val="0"/>
                <w:sz w:val="24"/>
                <w:szCs w:val="24"/>
              </w:rPr>
              <w:t xml:space="preserve">Вес - не менее 1.66 кг; </w:t>
            </w:r>
          </w:p>
          <w:p>
            <w:pPr>
              <w:shd w:val="clear" w:color="auto" w:fill="FFFFFF"/>
              <w:contextualSpacing/>
              <w:jc w:val="both"/>
            </w:pPr>
            <w:r>
              <w:rPr>
                <w:rStyle w:val="16"/>
                <w:rFonts w:eastAsia="Calibri"/>
                <w:b w:val="0"/>
                <w:sz w:val="24"/>
                <w:szCs w:val="24"/>
              </w:rPr>
              <w:t>Срок службы - не менее 5 лет.</w:t>
            </w:r>
          </w:p>
        </w:tc>
        <w:tc>
          <w:tcPr>
            <w:tcW w:w="863" w:type="dxa"/>
            <w:tcBorders>
              <w:top w:val="single" w:color="000001" w:sz="4" w:space="0"/>
              <w:left w:val="single" w:color="000001" w:sz="4" w:space="0"/>
              <w:bottom w:val="single" w:color="000001" w:sz="4" w:space="0"/>
            </w:tcBorders>
            <w:shd w:val="clear" w:color="auto" w:fill="FFFFFF"/>
            <w:vAlign w:val="center"/>
          </w:tcPr>
          <w:p>
            <w:pPr>
              <w:keepNext/>
              <w:shd w:val="clear" w:color="auto" w:fill="FFFFFF"/>
              <w:contextualSpacing/>
              <w:jc w:val="center"/>
            </w:pPr>
            <w:r>
              <w:rPr>
                <w:rStyle w:val="16"/>
                <w:rFonts w:eastAsia="Calibri"/>
                <w:b w:val="0"/>
                <w:sz w:val="24"/>
                <w:szCs w:val="24"/>
              </w:rPr>
              <w:t>шт.</w:t>
            </w:r>
          </w:p>
        </w:tc>
        <w:tc>
          <w:tcPr>
            <w:tcW w:w="980" w:type="dxa"/>
            <w:tcBorders>
              <w:top w:val="single" w:color="000001" w:sz="4" w:space="0"/>
              <w:left w:val="single" w:color="000001" w:sz="4" w:space="0"/>
              <w:bottom w:val="single" w:color="000001" w:sz="4" w:space="0"/>
              <w:right w:val="single" w:color="000001" w:sz="4" w:space="0"/>
            </w:tcBorders>
            <w:shd w:val="clear" w:color="auto" w:fill="FFFFFF"/>
            <w:vAlign w:val="center"/>
          </w:tcPr>
          <w:p>
            <w:pPr>
              <w:keepNext/>
              <w:shd w:val="clear" w:color="auto" w:fill="FFFFFF"/>
              <w:contextualSpacing/>
              <w:jc w:val="center"/>
            </w:pPr>
            <w:r>
              <w:rPr>
                <w:rStyle w:val="9"/>
                <w:rFonts w:eastAsia="Calibri"/>
                <w:b w:val="0"/>
                <w:sz w:val="24"/>
                <w:szCs w:val="24"/>
              </w:rPr>
              <w:t>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0" w:type="dxa"/>
            <w:bottom w:w="0" w:type="dxa"/>
            <w:right w:w="108" w:type="dxa"/>
          </w:tblCellMar>
        </w:tblPrEx>
        <w:trPr>
          <w:cantSplit/>
          <w:trHeight w:val="255" w:hRule="atLeast"/>
          <w:jc w:val="center"/>
        </w:trPr>
        <w:tc>
          <w:tcPr>
            <w:tcW w:w="798" w:type="dxa"/>
            <w:tcBorders>
              <w:top w:val="single" w:color="000001" w:sz="4" w:space="0"/>
              <w:left w:val="single" w:color="000001" w:sz="4" w:space="0"/>
              <w:bottom w:val="single" w:color="000001" w:sz="4" w:space="0"/>
            </w:tcBorders>
            <w:shd w:val="clear" w:color="auto" w:fill="FFFFFF"/>
          </w:tcPr>
          <w:p>
            <w:pPr>
              <w:keepNext/>
              <w:shd w:val="clear" w:color="auto" w:fill="FFFFFF"/>
              <w:contextualSpacing/>
              <w:jc w:val="center"/>
            </w:pPr>
            <w:r>
              <w:t>5</w:t>
            </w:r>
          </w:p>
        </w:tc>
        <w:tc>
          <w:tcPr>
            <w:tcW w:w="7334" w:type="dxa"/>
            <w:tcBorders>
              <w:top w:val="single" w:color="000001" w:sz="4" w:space="0"/>
              <w:left w:val="single" w:color="000001" w:sz="4" w:space="0"/>
              <w:bottom w:val="single" w:color="000001" w:sz="4" w:space="0"/>
            </w:tcBorders>
            <w:shd w:val="clear" w:color="auto" w:fill="FFFFFF"/>
          </w:tcPr>
          <w:p>
            <w:pPr>
              <w:keepNext/>
              <w:shd w:val="clear" w:color="auto" w:fill="FFFFFF"/>
              <w:contextualSpacing/>
              <w:jc w:val="both"/>
            </w:pPr>
            <w:r>
              <w:rPr>
                <w:rStyle w:val="16"/>
                <w:rFonts w:eastAsia="Calibri"/>
                <w:b w:val="0"/>
                <w:sz w:val="24"/>
                <w:szCs w:val="24"/>
              </w:rPr>
              <w:t>Аккумуляторная батарея 1272</w:t>
            </w:r>
          </w:p>
          <w:p>
            <w:pPr>
              <w:shd w:val="clear" w:color="auto" w:fill="FFFFFF"/>
              <w:contextualSpacing/>
              <w:jc w:val="both"/>
            </w:pPr>
            <w:r>
              <w:rPr>
                <w:rStyle w:val="16"/>
                <w:rFonts w:eastAsia="Calibri"/>
                <w:b w:val="0"/>
                <w:sz w:val="24"/>
                <w:szCs w:val="24"/>
              </w:rPr>
              <w:t xml:space="preserve">Напряжение номинальное - 12 В; </w:t>
            </w:r>
          </w:p>
          <w:p>
            <w:pPr>
              <w:shd w:val="clear" w:color="auto" w:fill="FFFFFF"/>
              <w:contextualSpacing/>
              <w:jc w:val="both"/>
            </w:pPr>
            <w:r>
              <w:rPr>
                <w:rStyle w:val="16"/>
                <w:rFonts w:eastAsia="Calibri"/>
                <w:b w:val="0"/>
                <w:sz w:val="24"/>
                <w:szCs w:val="24"/>
              </w:rPr>
              <w:t xml:space="preserve">Технология - AGM; </w:t>
            </w:r>
          </w:p>
          <w:p>
            <w:pPr>
              <w:shd w:val="clear" w:color="auto" w:fill="FFFFFF"/>
              <w:contextualSpacing/>
              <w:jc w:val="both"/>
            </w:pPr>
            <w:r>
              <w:rPr>
                <w:rStyle w:val="16"/>
                <w:rFonts w:eastAsia="Calibri"/>
                <w:b w:val="0"/>
                <w:sz w:val="24"/>
                <w:szCs w:val="24"/>
              </w:rPr>
              <w:t xml:space="preserve">Емкость - 7,2 Ач; </w:t>
            </w:r>
          </w:p>
          <w:p>
            <w:pPr>
              <w:shd w:val="clear" w:color="auto" w:fill="FFFFFF"/>
              <w:contextualSpacing/>
              <w:jc w:val="both"/>
            </w:pPr>
            <w:r>
              <w:rPr>
                <w:rStyle w:val="16"/>
                <w:rFonts w:eastAsia="Calibri"/>
                <w:b w:val="0"/>
                <w:sz w:val="24"/>
                <w:szCs w:val="24"/>
              </w:rPr>
              <w:t xml:space="preserve">Вес - не менее 2.4 кг; </w:t>
            </w:r>
          </w:p>
          <w:p>
            <w:pPr>
              <w:shd w:val="clear" w:color="auto" w:fill="FFFFFF"/>
              <w:contextualSpacing/>
              <w:jc w:val="both"/>
            </w:pPr>
            <w:r>
              <w:rPr>
                <w:rStyle w:val="16"/>
                <w:rFonts w:eastAsia="Calibri"/>
                <w:b w:val="0"/>
                <w:sz w:val="24"/>
                <w:szCs w:val="24"/>
              </w:rPr>
              <w:t xml:space="preserve">Срок службы - не менее 5 лет; </w:t>
            </w:r>
          </w:p>
          <w:p>
            <w:pPr>
              <w:shd w:val="clear" w:color="auto" w:fill="FFFFFF"/>
              <w:contextualSpacing/>
              <w:jc w:val="both"/>
            </w:pPr>
            <w:r>
              <w:rPr>
                <w:rStyle w:val="16"/>
                <w:rFonts w:eastAsia="Calibri"/>
                <w:b w:val="0"/>
                <w:sz w:val="24"/>
                <w:szCs w:val="24"/>
              </w:rPr>
              <w:t>Клеммы - F2.</w:t>
            </w:r>
          </w:p>
        </w:tc>
        <w:tc>
          <w:tcPr>
            <w:tcW w:w="863" w:type="dxa"/>
            <w:tcBorders>
              <w:top w:val="single" w:color="000001" w:sz="4" w:space="0"/>
              <w:left w:val="single" w:color="000001" w:sz="4" w:space="0"/>
              <w:bottom w:val="single" w:color="000001" w:sz="4" w:space="0"/>
            </w:tcBorders>
            <w:shd w:val="clear" w:color="auto" w:fill="FFFFFF"/>
            <w:vAlign w:val="center"/>
          </w:tcPr>
          <w:p>
            <w:pPr>
              <w:keepNext/>
              <w:shd w:val="clear" w:color="auto" w:fill="FFFFFF"/>
              <w:contextualSpacing/>
              <w:jc w:val="center"/>
            </w:pPr>
            <w:r>
              <w:rPr>
                <w:rStyle w:val="16"/>
                <w:rFonts w:eastAsia="Calibri"/>
                <w:b w:val="0"/>
                <w:sz w:val="24"/>
                <w:szCs w:val="24"/>
              </w:rPr>
              <w:t>шт.</w:t>
            </w:r>
          </w:p>
        </w:tc>
        <w:tc>
          <w:tcPr>
            <w:tcW w:w="980" w:type="dxa"/>
            <w:tcBorders>
              <w:top w:val="single" w:color="000001" w:sz="4" w:space="0"/>
              <w:left w:val="single" w:color="000001" w:sz="4" w:space="0"/>
              <w:bottom w:val="single" w:color="000001" w:sz="4" w:space="0"/>
              <w:right w:val="single" w:color="000001" w:sz="4" w:space="0"/>
            </w:tcBorders>
            <w:shd w:val="clear" w:color="auto" w:fill="FFFFFF"/>
            <w:vAlign w:val="center"/>
          </w:tcPr>
          <w:p>
            <w:pPr>
              <w:keepNext/>
              <w:shd w:val="clear" w:color="auto" w:fill="FFFFFF"/>
              <w:contextualSpacing/>
              <w:jc w:val="center"/>
            </w:pPr>
            <w:r>
              <w:rPr>
                <w:rStyle w:val="9"/>
                <w:rFonts w:eastAsia="Calibri"/>
                <w:b w:val="0"/>
                <w:sz w:val="24"/>
                <w:szCs w:val="24"/>
              </w:rPr>
              <w:t>12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0" w:type="dxa"/>
            <w:bottom w:w="0" w:type="dxa"/>
            <w:right w:w="108" w:type="dxa"/>
          </w:tblCellMar>
        </w:tblPrEx>
        <w:trPr>
          <w:cantSplit/>
          <w:trHeight w:val="255" w:hRule="atLeast"/>
          <w:jc w:val="center"/>
        </w:trPr>
        <w:tc>
          <w:tcPr>
            <w:tcW w:w="798" w:type="dxa"/>
            <w:tcBorders>
              <w:top w:val="single" w:color="000001" w:sz="4" w:space="0"/>
              <w:left w:val="single" w:color="000001" w:sz="4" w:space="0"/>
              <w:bottom w:val="single" w:color="000001" w:sz="4" w:space="0"/>
            </w:tcBorders>
            <w:shd w:val="clear" w:color="auto" w:fill="FFFFFF"/>
          </w:tcPr>
          <w:p>
            <w:pPr>
              <w:keepNext/>
              <w:shd w:val="clear" w:color="auto" w:fill="FFFFFF"/>
              <w:contextualSpacing/>
              <w:jc w:val="center"/>
            </w:pPr>
            <w:r>
              <w:t>6</w:t>
            </w:r>
          </w:p>
        </w:tc>
        <w:tc>
          <w:tcPr>
            <w:tcW w:w="7334" w:type="dxa"/>
            <w:tcBorders>
              <w:top w:val="single" w:color="000001" w:sz="4" w:space="0"/>
              <w:left w:val="single" w:color="000001" w:sz="4" w:space="0"/>
              <w:bottom w:val="single" w:color="000001" w:sz="4" w:space="0"/>
            </w:tcBorders>
            <w:shd w:val="clear" w:color="auto" w:fill="FFFFFF"/>
          </w:tcPr>
          <w:p>
            <w:pPr>
              <w:keepNext/>
              <w:shd w:val="clear" w:color="auto" w:fill="FFFFFF"/>
              <w:contextualSpacing/>
              <w:jc w:val="both"/>
            </w:pPr>
            <w:r>
              <w:rPr>
                <w:rStyle w:val="16"/>
                <w:rFonts w:eastAsia="Calibri"/>
                <w:b w:val="0"/>
                <w:sz w:val="24"/>
                <w:szCs w:val="24"/>
              </w:rPr>
              <w:t>Аккумуляторная батарея 12170</w:t>
            </w:r>
          </w:p>
          <w:p>
            <w:pPr>
              <w:shd w:val="clear" w:color="auto" w:fill="FFFFFF"/>
              <w:contextualSpacing/>
              <w:jc w:val="both"/>
            </w:pPr>
            <w:r>
              <w:rPr>
                <w:rStyle w:val="16"/>
                <w:rFonts w:eastAsia="Calibri"/>
                <w:b w:val="0"/>
                <w:sz w:val="24"/>
                <w:szCs w:val="24"/>
              </w:rPr>
              <w:t xml:space="preserve">Напряжение номинальное - 12 В; </w:t>
            </w:r>
          </w:p>
          <w:p>
            <w:pPr>
              <w:shd w:val="clear" w:color="auto" w:fill="FFFFFF"/>
              <w:contextualSpacing/>
              <w:jc w:val="both"/>
            </w:pPr>
            <w:r>
              <w:rPr>
                <w:rStyle w:val="16"/>
                <w:rFonts w:eastAsia="Calibri"/>
                <w:b w:val="0"/>
                <w:sz w:val="24"/>
                <w:szCs w:val="24"/>
              </w:rPr>
              <w:t xml:space="preserve">Технология - AGM; </w:t>
            </w:r>
          </w:p>
          <w:p>
            <w:pPr>
              <w:shd w:val="clear" w:color="auto" w:fill="FFFFFF"/>
              <w:contextualSpacing/>
              <w:jc w:val="both"/>
            </w:pPr>
            <w:r>
              <w:rPr>
                <w:rStyle w:val="16"/>
                <w:rFonts w:eastAsia="Calibri"/>
                <w:b w:val="0"/>
                <w:sz w:val="24"/>
                <w:szCs w:val="24"/>
              </w:rPr>
              <w:t xml:space="preserve">Емкость - 17 Ач; </w:t>
            </w:r>
          </w:p>
          <w:p>
            <w:pPr>
              <w:shd w:val="clear" w:color="auto" w:fill="FFFFFF"/>
              <w:contextualSpacing/>
              <w:jc w:val="both"/>
            </w:pPr>
            <w:r>
              <w:rPr>
                <w:rStyle w:val="16"/>
                <w:rFonts w:eastAsia="Calibri"/>
                <w:b w:val="0"/>
                <w:sz w:val="24"/>
                <w:szCs w:val="24"/>
              </w:rPr>
              <w:t xml:space="preserve">Вес - не менее 5.5 кг; </w:t>
            </w:r>
          </w:p>
          <w:p>
            <w:pPr>
              <w:shd w:val="clear" w:color="auto" w:fill="FFFFFF"/>
              <w:contextualSpacing/>
              <w:jc w:val="both"/>
            </w:pPr>
            <w:r>
              <w:rPr>
                <w:rStyle w:val="16"/>
                <w:rFonts w:eastAsia="Calibri"/>
                <w:b w:val="0"/>
                <w:sz w:val="24"/>
                <w:szCs w:val="24"/>
              </w:rPr>
              <w:t>Срок службы - не менее 5 лет;</w:t>
            </w:r>
          </w:p>
          <w:p>
            <w:pPr>
              <w:shd w:val="clear" w:color="auto" w:fill="FFFFFF"/>
              <w:contextualSpacing/>
              <w:jc w:val="both"/>
            </w:pPr>
            <w:r>
              <w:rPr>
                <w:rStyle w:val="16"/>
                <w:rFonts w:eastAsia="Calibri"/>
                <w:b w:val="0"/>
                <w:sz w:val="24"/>
                <w:szCs w:val="24"/>
              </w:rPr>
              <w:t>Клеммы: под гайку и болт М5.</w:t>
            </w:r>
          </w:p>
        </w:tc>
        <w:tc>
          <w:tcPr>
            <w:tcW w:w="863" w:type="dxa"/>
            <w:tcBorders>
              <w:top w:val="single" w:color="000001" w:sz="4" w:space="0"/>
              <w:left w:val="single" w:color="000001" w:sz="4" w:space="0"/>
              <w:bottom w:val="single" w:color="000001" w:sz="4" w:space="0"/>
            </w:tcBorders>
            <w:shd w:val="clear" w:color="auto" w:fill="FFFFFF"/>
            <w:vAlign w:val="center"/>
          </w:tcPr>
          <w:p>
            <w:pPr>
              <w:keepNext/>
              <w:shd w:val="clear" w:color="auto" w:fill="FFFFFF"/>
              <w:contextualSpacing/>
              <w:jc w:val="center"/>
            </w:pPr>
            <w:r>
              <w:rPr>
                <w:rStyle w:val="16"/>
                <w:rFonts w:eastAsia="Calibri"/>
                <w:b w:val="0"/>
                <w:sz w:val="24"/>
                <w:szCs w:val="24"/>
              </w:rPr>
              <w:t>шт.</w:t>
            </w:r>
          </w:p>
        </w:tc>
        <w:tc>
          <w:tcPr>
            <w:tcW w:w="980" w:type="dxa"/>
            <w:tcBorders>
              <w:top w:val="single" w:color="000001" w:sz="4" w:space="0"/>
              <w:left w:val="single" w:color="000001" w:sz="4" w:space="0"/>
              <w:bottom w:val="single" w:color="000001" w:sz="4" w:space="0"/>
              <w:right w:val="single" w:color="000001" w:sz="4" w:space="0"/>
            </w:tcBorders>
            <w:shd w:val="clear" w:color="auto" w:fill="FFFFFF"/>
            <w:vAlign w:val="center"/>
          </w:tcPr>
          <w:p>
            <w:pPr>
              <w:keepNext/>
              <w:shd w:val="clear" w:color="auto" w:fill="FFFFFF"/>
              <w:contextualSpacing/>
              <w:jc w:val="center"/>
            </w:pPr>
            <w:r>
              <w:rPr>
                <w:rStyle w:val="9"/>
                <w:rFonts w:eastAsia="Calibri"/>
                <w:b w:val="0"/>
                <w:sz w:val="24"/>
                <w:szCs w:val="24"/>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0" w:type="dxa"/>
            <w:bottom w:w="0" w:type="dxa"/>
            <w:right w:w="108" w:type="dxa"/>
          </w:tblCellMar>
        </w:tblPrEx>
        <w:trPr>
          <w:cantSplit/>
          <w:trHeight w:val="255" w:hRule="atLeast"/>
          <w:jc w:val="center"/>
        </w:trPr>
        <w:tc>
          <w:tcPr>
            <w:tcW w:w="798" w:type="dxa"/>
            <w:tcBorders>
              <w:top w:val="single" w:color="000001" w:sz="4" w:space="0"/>
              <w:left w:val="single" w:color="000001" w:sz="4" w:space="0"/>
              <w:bottom w:val="single" w:color="000001" w:sz="4" w:space="0"/>
            </w:tcBorders>
            <w:shd w:val="clear" w:color="auto" w:fill="FFFFFF"/>
          </w:tcPr>
          <w:p>
            <w:pPr>
              <w:keepNext/>
              <w:shd w:val="clear" w:color="auto" w:fill="FFFFFF"/>
              <w:contextualSpacing/>
              <w:jc w:val="center"/>
            </w:pPr>
            <w:r>
              <w:t>7</w:t>
            </w:r>
          </w:p>
        </w:tc>
        <w:tc>
          <w:tcPr>
            <w:tcW w:w="7334" w:type="dxa"/>
            <w:tcBorders>
              <w:top w:val="single" w:color="000001" w:sz="4" w:space="0"/>
              <w:left w:val="single" w:color="000001" w:sz="4" w:space="0"/>
              <w:bottom w:val="single" w:color="000001" w:sz="4" w:space="0"/>
            </w:tcBorders>
            <w:shd w:val="clear" w:color="auto" w:fill="FFFFFF"/>
          </w:tcPr>
          <w:p>
            <w:pPr>
              <w:keepNext/>
              <w:shd w:val="clear" w:color="auto" w:fill="FFFFFF"/>
              <w:contextualSpacing/>
              <w:jc w:val="both"/>
            </w:pPr>
            <w:r>
              <w:rPr>
                <w:rStyle w:val="16"/>
                <w:rFonts w:eastAsia="Calibri"/>
                <w:b w:val="0"/>
                <w:sz w:val="24"/>
                <w:szCs w:val="24"/>
              </w:rPr>
              <w:t>Аккумуляторная батарея 12260</w:t>
            </w:r>
          </w:p>
          <w:p>
            <w:pPr>
              <w:shd w:val="clear" w:color="auto" w:fill="FFFFFF"/>
              <w:contextualSpacing/>
              <w:jc w:val="both"/>
            </w:pPr>
            <w:r>
              <w:rPr>
                <w:rStyle w:val="16"/>
                <w:rFonts w:eastAsia="Calibri"/>
                <w:b w:val="0"/>
                <w:sz w:val="24"/>
                <w:szCs w:val="24"/>
              </w:rPr>
              <w:t xml:space="preserve">Напряжение номинальное - 12 В; </w:t>
            </w:r>
          </w:p>
          <w:p>
            <w:pPr>
              <w:shd w:val="clear" w:color="auto" w:fill="FFFFFF"/>
              <w:contextualSpacing/>
              <w:jc w:val="both"/>
            </w:pPr>
            <w:r>
              <w:rPr>
                <w:rStyle w:val="16"/>
                <w:rFonts w:eastAsia="Calibri"/>
                <w:b w:val="0"/>
                <w:sz w:val="24"/>
                <w:szCs w:val="24"/>
              </w:rPr>
              <w:t xml:space="preserve">Технология - AGM; </w:t>
            </w:r>
          </w:p>
          <w:p>
            <w:pPr>
              <w:shd w:val="clear" w:color="auto" w:fill="FFFFFF"/>
              <w:contextualSpacing/>
              <w:jc w:val="both"/>
            </w:pPr>
            <w:r>
              <w:rPr>
                <w:rStyle w:val="16"/>
                <w:rFonts w:eastAsia="Calibri"/>
                <w:b w:val="0"/>
                <w:sz w:val="24"/>
                <w:szCs w:val="24"/>
              </w:rPr>
              <w:t xml:space="preserve">Емкость - 26 Ач; </w:t>
            </w:r>
          </w:p>
          <w:p>
            <w:pPr>
              <w:shd w:val="clear" w:color="auto" w:fill="FFFFFF"/>
              <w:contextualSpacing/>
              <w:jc w:val="both"/>
            </w:pPr>
            <w:r>
              <w:rPr>
                <w:rStyle w:val="16"/>
                <w:rFonts w:eastAsia="Calibri"/>
                <w:b w:val="0"/>
                <w:sz w:val="24"/>
                <w:szCs w:val="24"/>
              </w:rPr>
              <w:t xml:space="preserve">Вес - не менее 8.45 кг; </w:t>
            </w:r>
          </w:p>
          <w:p>
            <w:pPr>
              <w:shd w:val="clear" w:color="auto" w:fill="FFFFFF"/>
              <w:contextualSpacing/>
              <w:jc w:val="both"/>
            </w:pPr>
            <w:r>
              <w:rPr>
                <w:rStyle w:val="16"/>
                <w:rFonts w:eastAsia="Calibri"/>
                <w:b w:val="0"/>
                <w:sz w:val="24"/>
                <w:szCs w:val="24"/>
              </w:rPr>
              <w:t xml:space="preserve">Срок службы - не менее 5 лет; </w:t>
            </w:r>
          </w:p>
          <w:p>
            <w:pPr>
              <w:shd w:val="clear" w:color="auto" w:fill="FFFFFF"/>
              <w:contextualSpacing/>
              <w:jc w:val="both"/>
            </w:pPr>
            <w:r>
              <w:rPr>
                <w:rStyle w:val="16"/>
                <w:rFonts w:eastAsia="Calibri"/>
                <w:b w:val="0"/>
                <w:sz w:val="24"/>
                <w:szCs w:val="24"/>
              </w:rPr>
              <w:t>Клеммы: под гайку и болт М5.</w:t>
            </w:r>
          </w:p>
        </w:tc>
        <w:tc>
          <w:tcPr>
            <w:tcW w:w="863" w:type="dxa"/>
            <w:tcBorders>
              <w:top w:val="single" w:color="000001" w:sz="4" w:space="0"/>
              <w:left w:val="single" w:color="000001" w:sz="4" w:space="0"/>
              <w:bottom w:val="single" w:color="000001" w:sz="4" w:space="0"/>
            </w:tcBorders>
            <w:shd w:val="clear" w:color="auto" w:fill="FFFFFF"/>
            <w:vAlign w:val="center"/>
          </w:tcPr>
          <w:p>
            <w:pPr>
              <w:keepNext/>
              <w:shd w:val="clear" w:color="auto" w:fill="FFFFFF"/>
              <w:contextualSpacing/>
              <w:jc w:val="center"/>
            </w:pPr>
            <w:r>
              <w:rPr>
                <w:rStyle w:val="16"/>
                <w:rFonts w:eastAsia="Calibri"/>
                <w:b w:val="0"/>
                <w:sz w:val="24"/>
                <w:szCs w:val="24"/>
              </w:rPr>
              <w:t>шт.</w:t>
            </w:r>
          </w:p>
        </w:tc>
        <w:tc>
          <w:tcPr>
            <w:tcW w:w="980" w:type="dxa"/>
            <w:tcBorders>
              <w:top w:val="single" w:color="000001" w:sz="4" w:space="0"/>
              <w:left w:val="single" w:color="000001" w:sz="4" w:space="0"/>
              <w:bottom w:val="single" w:color="000001" w:sz="4" w:space="0"/>
              <w:right w:val="single" w:color="000001" w:sz="4" w:space="0"/>
            </w:tcBorders>
            <w:shd w:val="clear" w:color="auto" w:fill="FFFFFF"/>
            <w:vAlign w:val="center"/>
          </w:tcPr>
          <w:p>
            <w:pPr>
              <w:keepNext/>
              <w:shd w:val="clear" w:color="auto" w:fill="FFFFFF"/>
              <w:contextualSpacing/>
              <w:jc w:val="center"/>
            </w:pPr>
            <w:r>
              <w:rPr>
                <w:rStyle w:val="9"/>
                <w:rFonts w:eastAsia="Calibri"/>
                <w:b w:val="0"/>
                <w:sz w:val="24"/>
                <w:szCs w:val="24"/>
              </w:rPr>
              <w:t>2</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0" w:type="dxa"/>
            <w:bottom w:w="0" w:type="dxa"/>
            <w:right w:w="108" w:type="dxa"/>
          </w:tblCellMar>
        </w:tblPrEx>
        <w:trPr>
          <w:cantSplit/>
          <w:trHeight w:val="376" w:hRule="atLeast"/>
          <w:jc w:val="center"/>
        </w:trPr>
        <w:tc>
          <w:tcPr>
            <w:tcW w:w="798" w:type="dxa"/>
            <w:tcBorders>
              <w:top w:val="single" w:color="000001" w:sz="4" w:space="0"/>
              <w:left w:val="single" w:color="000001" w:sz="4" w:space="0"/>
              <w:bottom w:val="single" w:color="000001" w:sz="4" w:space="0"/>
            </w:tcBorders>
            <w:shd w:val="clear" w:color="auto" w:fill="FFFFFF"/>
          </w:tcPr>
          <w:p>
            <w:pPr>
              <w:keepNext/>
              <w:shd w:val="clear" w:color="auto" w:fill="FFFFFF"/>
              <w:contextualSpacing/>
              <w:jc w:val="center"/>
            </w:pPr>
            <w:r>
              <w:t>8</w:t>
            </w:r>
          </w:p>
        </w:tc>
        <w:tc>
          <w:tcPr>
            <w:tcW w:w="7334" w:type="dxa"/>
            <w:tcBorders>
              <w:top w:val="single" w:color="000001" w:sz="4" w:space="0"/>
              <w:left w:val="single" w:color="000001" w:sz="4" w:space="0"/>
              <w:bottom w:val="single" w:color="000001" w:sz="4" w:space="0"/>
            </w:tcBorders>
            <w:shd w:val="clear" w:color="auto" w:fill="FFFFFF"/>
          </w:tcPr>
          <w:p>
            <w:pPr>
              <w:pStyle w:val="6"/>
              <w:keepNext/>
              <w:shd w:val="clear" w:color="auto" w:fill="FFFFFF"/>
              <w:tabs>
                <w:tab w:val="left" w:pos="142"/>
              </w:tabs>
              <w:ind w:left="0"/>
              <w:jc w:val="both"/>
              <w:rPr>
                <w:rFonts w:ascii="Times New Roman" w:hAnsi="Times New Roman" w:cs="Times New Roman"/>
                <w:sz w:val="24"/>
                <w:szCs w:val="24"/>
              </w:rPr>
            </w:pPr>
            <w:r>
              <w:rPr>
                <w:rFonts w:ascii="Times New Roman" w:hAnsi="Times New Roman" w:eastAsia="SimSun" w:cs="Times New Roman"/>
                <w:color w:val="000000"/>
                <w:sz w:val="24"/>
                <w:szCs w:val="24"/>
                <w:lang w:eastAsia="zh-CN" w:bidi="hi-IN"/>
              </w:rPr>
              <w:t>Газовое огнетушащее вещество «Инерген»</w:t>
            </w:r>
          </w:p>
        </w:tc>
        <w:tc>
          <w:tcPr>
            <w:tcW w:w="863" w:type="dxa"/>
            <w:tcBorders>
              <w:top w:val="single" w:color="000001" w:sz="4" w:space="0"/>
              <w:left w:val="single" w:color="000001" w:sz="4" w:space="0"/>
              <w:bottom w:val="single" w:color="000001" w:sz="4" w:space="0"/>
            </w:tcBorders>
            <w:shd w:val="clear" w:color="auto" w:fill="FFFFFF"/>
            <w:vAlign w:val="center"/>
          </w:tcPr>
          <w:p>
            <w:pPr>
              <w:pStyle w:val="6"/>
              <w:keepNext/>
              <w:shd w:val="clear" w:color="auto" w:fill="FFFFFF"/>
              <w:tabs>
                <w:tab w:val="left" w:pos="142"/>
              </w:tabs>
              <w:ind w:left="0"/>
              <w:jc w:val="center"/>
              <w:rPr>
                <w:rFonts w:ascii="Times New Roman" w:hAnsi="Times New Roman" w:cs="Times New Roman"/>
                <w:sz w:val="24"/>
                <w:szCs w:val="24"/>
              </w:rPr>
            </w:pPr>
            <w:r>
              <w:rPr>
                <w:rFonts w:ascii="Times New Roman" w:hAnsi="Times New Roman" w:eastAsia="SimSun" w:cs="Times New Roman"/>
                <w:color w:val="000000"/>
                <w:sz w:val="24"/>
                <w:szCs w:val="24"/>
                <w:lang w:eastAsia="zh-CN" w:bidi="hi-IN"/>
              </w:rPr>
              <w:t>м</w:t>
            </w:r>
            <w:r>
              <w:rPr>
                <w:rFonts w:ascii="Times New Roman" w:hAnsi="Times New Roman" w:eastAsia="SimSun" w:cs="Times New Roman"/>
                <w:color w:val="000000"/>
                <w:sz w:val="24"/>
                <w:szCs w:val="24"/>
                <w:vertAlign w:val="superscript"/>
                <w:lang w:eastAsia="zh-CN" w:bidi="hi-IN"/>
              </w:rPr>
              <w:t>3</w:t>
            </w:r>
          </w:p>
        </w:tc>
        <w:tc>
          <w:tcPr>
            <w:tcW w:w="980" w:type="dxa"/>
            <w:tcBorders>
              <w:top w:val="single" w:color="000001" w:sz="4" w:space="0"/>
              <w:left w:val="single" w:color="000001" w:sz="4" w:space="0"/>
              <w:bottom w:val="single" w:color="000001" w:sz="4" w:space="0"/>
              <w:right w:val="single" w:color="000001" w:sz="4" w:space="0"/>
            </w:tcBorders>
            <w:shd w:val="clear" w:color="auto" w:fill="FFFFFF"/>
            <w:vAlign w:val="center"/>
          </w:tcPr>
          <w:p>
            <w:pPr>
              <w:pStyle w:val="6"/>
              <w:keepNext/>
              <w:shd w:val="clear" w:color="auto" w:fill="FFFFFF"/>
              <w:tabs>
                <w:tab w:val="left" w:pos="142"/>
              </w:tabs>
              <w:ind w:left="0"/>
              <w:jc w:val="center"/>
              <w:rPr>
                <w:rFonts w:ascii="Times New Roman" w:hAnsi="Times New Roman" w:cs="Times New Roman"/>
                <w:sz w:val="24"/>
                <w:szCs w:val="24"/>
              </w:rPr>
            </w:pPr>
            <w:r>
              <w:rPr>
                <w:rFonts w:ascii="Times New Roman" w:hAnsi="Times New Roman" w:eastAsia="SimSun" w:cs="Times New Roman"/>
                <w:color w:val="000000"/>
                <w:sz w:val="24"/>
                <w:szCs w:val="24"/>
                <w:lang w:eastAsia="zh-CN" w:bidi="hi-IN"/>
              </w:rPr>
              <w:t xml:space="preserve"> 18,8</w:t>
            </w:r>
          </w:p>
        </w:tc>
      </w:tr>
    </w:tbl>
    <w:p>
      <w:pPr>
        <w:spacing w:before="28" w:line="100" w:lineRule="atLeast"/>
        <w:jc w:val="both"/>
        <w:rPr>
          <w:bCs/>
          <w:i/>
          <w:lang w:eastAsia="ru-RU"/>
        </w:rPr>
      </w:pPr>
    </w:p>
    <w:p>
      <w:pPr>
        <w:spacing w:before="28" w:line="100" w:lineRule="atLeast"/>
        <w:jc w:val="both"/>
        <w:rPr>
          <w:bCs/>
          <w:i/>
          <w:lang w:eastAsia="ru-RU"/>
        </w:rPr>
      </w:pPr>
    </w:p>
    <w:p>
      <w:pPr>
        <w:spacing w:before="28" w:line="100" w:lineRule="atLeast"/>
        <w:jc w:val="both"/>
        <w:rPr>
          <w:bCs/>
          <w:i/>
          <w:lang w:eastAsia="ru-RU"/>
        </w:rPr>
      </w:pPr>
    </w:p>
    <w:p>
      <w:pPr>
        <w:spacing w:before="28" w:line="100" w:lineRule="atLeast"/>
        <w:jc w:val="both"/>
        <w:rPr>
          <w:bCs/>
          <w:i/>
          <w:lang w:eastAsia="ru-RU"/>
        </w:rPr>
        <w:sectPr>
          <w:pgSz w:w="11906" w:h="16838"/>
          <w:pgMar w:top="1134" w:right="416" w:bottom="1134" w:left="1065" w:header="0" w:footer="0" w:gutter="0"/>
          <w:cols w:space="720" w:num="1"/>
          <w:formProt w:val="0"/>
          <w:docGrid w:linePitch="360" w:charSpace="0"/>
        </w:sectPr>
      </w:pPr>
    </w:p>
    <w:p>
      <w:pPr>
        <w:spacing w:before="28" w:line="100" w:lineRule="atLeast"/>
        <w:jc w:val="right"/>
      </w:pPr>
      <w:r>
        <w:rPr>
          <w:sz w:val="26"/>
          <w:szCs w:val="26"/>
        </w:rPr>
        <w:t>Приложение № 3</w:t>
      </w:r>
    </w:p>
    <w:p>
      <w:pPr>
        <w:jc w:val="center"/>
      </w:pPr>
    </w:p>
    <w:p>
      <w:pPr>
        <w:jc w:val="center"/>
      </w:pPr>
      <w:r>
        <w:t>ГРАФИК</w:t>
      </w:r>
    </w:p>
    <w:p>
      <w:pPr>
        <w:jc w:val="center"/>
      </w:pPr>
      <w:r>
        <w:t>проведения технического обслуживания на объектах УФССП России по Кемеровской области-Кузбассу</w:t>
      </w:r>
    </w:p>
    <w:p>
      <w:pPr>
        <w:jc w:val="center"/>
      </w:pPr>
    </w:p>
    <w:tbl>
      <w:tblPr>
        <w:tblStyle w:val="4"/>
        <w:tblpPr w:leftFromText="180" w:rightFromText="180" w:vertAnchor="text" w:horzAnchor="page" w:tblpX="950" w:tblpY="681"/>
        <w:tblOverlap w:val="never"/>
        <w:tblW w:w="151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5" w:type="dxa"/>
          <w:left w:w="55" w:type="dxa"/>
          <w:bottom w:w="55" w:type="dxa"/>
          <w:right w:w="55" w:type="dxa"/>
        </w:tblCellMar>
      </w:tblPr>
      <w:tblGrid>
        <w:gridCol w:w="1364"/>
        <w:gridCol w:w="1296"/>
        <w:gridCol w:w="1027"/>
        <w:gridCol w:w="1135"/>
        <w:gridCol w:w="1134"/>
        <w:gridCol w:w="1417"/>
        <w:gridCol w:w="1418"/>
        <w:gridCol w:w="1276"/>
        <w:gridCol w:w="1417"/>
        <w:gridCol w:w="1843"/>
        <w:gridCol w:w="1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5" w:type="dxa"/>
            <w:left w:w="55" w:type="dxa"/>
            <w:bottom w:w="55" w:type="dxa"/>
            <w:right w:w="55" w:type="dxa"/>
          </w:tblCellMar>
        </w:tblPrEx>
        <w:tc>
          <w:tcPr>
            <w:tcW w:w="136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pPr>
            <w:bookmarkStart w:id="0" w:name="_GoBack"/>
            <w:bookmarkEnd w:id="0"/>
            <w:r>
              <w:rPr>
                <w:sz w:val="16"/>
                <w:szCs w:val="16"/>
              </w:rPr>
              <w:t>Тип услуг</w:t>
            </w:r>
          </w:p>
        </w:tc>
        <w:tc>
          <w:tcPr>
            <w:tcW w:w="1296" w:type="dxa"/>
            <w:tcBorders>
              <w:top w:val="single" w:color="000000" w:sz="4" w:space="0"/>
              <w:left w:val="single" w:color="000000" w:sz="4" w:space="0"/>
              <w:bottom w:val="single" w:color="000000" w:sz="4" w:space="0"/>
              <w:right w:val="single" w:color="000000" w:sz="4" w:space="0"/>
            </w:tcBorders>
            <w:shd w:val="clear" w:color="auto" w:fill="auto"/>
          </w:tcPr>
          <w:p>
            <w:pPr>
              <w:ind w:left="105" w:hanging="105"/>
              <w:jc w:val="center"/>
            </w:pPr>
            <w:r>
              <w:rPr>
                <w:sz w:val="16"/>
                <w:szCs w:val="16"/>
              </w:rPr>
              <w:t>Адрес объекта</w:t>
            </w:r>
          </w:p>
        </w:tc>
        <w:tc>
          <w:tcPr>
            <w:tcW w:w="12508" w:type="dxa"/>
            <w:gridSpan w:val="9"/>
            <w:tcBorders>
              <w:top w:val="single" w:color="000000" w:sz="4" w:space="0"/>
              <w:left w:val="single" w:color="000000" w:sz="4" w:space="0"/>
              <w:bottom w:val="single" w:color="000000" w:sz="4" w:space="0"/>
              <w:right w:val="single" w:color="000000" w:sz="4" w:space="0"/>
            </w:tcBorders>
            <w:shd w:val="clear" w:color="auto" w:fill="auto"/>
          </w:tcPr>
          <w:p>
            <w:pPr>
              <w:ind w:left="105" w:hanging="105"/>
              <w:jc w:val="center"/>
            </w:pPr>
            <w:r>
              <w:rPr>
                <w:sz w:val="16"/>
                <w:szCs w:val="16"/>
              </w:rPr>
              <w:t>Сроки проведения регламентных работ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5" w:type="dxa"/>
            <w:left w:w="55" w:type="dxa"/>
            <w:bottom w:w="55" w:type="dxa"/>
            <w:right w:w="55" w:type="dxa"/>
          </w:tblCellMar>
        </w:tblPrEx>
        <w:tc>
          <w:tcPr>
            <w:tcW w:w="136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tcPr>
          <w:p>
            <w:pPr>
              <w:ind w:left="105" w:hanging="105"/>
              <w:jc w:val="center"/>
              <w:rPr>
                <w:sz w:val="16"/>
                <w:szCs w:val="16"/>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Pr>
          <w:p>
            <w:pPr>
              <w:ind w:left="105" w:hanging="105"/>
              <w:jc w:val="center"/>
            </w:pPr>
            <w:r>
              <w:rPr>
                <w:sz w:val="16"/>
                <w:szCs w:val="16"/>
              </w:rPr>
              <w:t>апрель</w:t>
            </w:r>
          </w:p>
        </w:tc>
        <w:tc>
          <w:tcPr>
            <w:tcW w:w="1135" w:type="dxa"/>
            <w:tcBorders>
              <w:top w:val="single" w:color="000000" w:sz="4" w:space="0"/>
              <w:left w:val="single" w:color="000000" w:sz="4" w:space="0"/>
              <w:bottom w:val="single" w:color="000000" w:sz="4" w:space="0"/>
              <w:right w:val="single" w:color="000000" w:sz="4" w:space="0"/>
            </w:tcBorders>
            <w:shd w:val="clear" w:color="auto" w:fill="auto"/>
          </w:tcPr>
          <w:p>
            <w:pPr>
              <w:ind w:left="105" w:hanging="105"/>
              <w:jc w:val="center"/>
            </w:pPr>
            <w:r>
              <w:rPr>
                <w:sz w:val="16"/>
                <w:szCs w:val="16"/>
              </w:rPr>
              <w:t>май</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ind w:hanging="105"/>
              <w:jc w:val="center"/>
            </w:pPr>
            <w:r>
              <w:rPr>
                <w:sz w:val="16"/>
                <w:szCs w:val="16"/>
              </w:rPr>
              <w:t>июнь</w:t>
            </w: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pPr>
            <w:r>
              <w:rPr>
                <w:sz w:val="16"/>
                <w:szCs w:val="16"/>
              </w:rPr>
              <w:t>июль</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pPr>
            <w:r>
              <w:rPr>
                <w:sz w:val="16"/>
                <w:szCs w:val="16"/>
              </w:rPr>
              <w:t>август</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pPr>
            <w:r>
              <w:rPr>
                <w:sz w:val="16"/>
                <w:szCs w:val="16"/>
              </w:rPr>
              <w:t>сентябрь</w:t>
            </w: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pPr>
            <w:r>
              <w:rPr>
                <w:sz w:val="16"/>
                <w:szCs w:val="16"/>
              </w:rPr>
              <w:t>октябрь</w:t>
            </w: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pPr>
            <w:r>
              <w:rPr>
                <w:sz w:val="16"/>
                <w:szCs w:val="16"/>
              </w:rPr>
              <w:t>ноябрь</w:t>
            </w:r>
          </w:p>
        </w:tc>
        <w:tc>
          <w:tcPr>
            <w:tcW w:w="1841"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pPr>
            <w:r>
              <w:rPr>
                <w:sz w:val="16"/>
                <w:szCs w:val="16"/>
              </w:rPr>
              <w:t>декабрь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5" w:type="dxa"/>
            <w:left w:w="55" w:type="dxa"/>
            <w:bottom w:w="55" w:type="dxa"/>
            <w:right w:w="55" w:type="dxa"/>
          </w:tblCellMar>
        </w:tblPrEx>
        <w:tc>
          <w:tcPr>
            <w:tcW w:w="136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5" w:type="dxa"/>
            <w:left w:w="55" w:type="dxa"/>
            <w:bottom w:w="55" w:type="dxa"/>
            <w:right w:w="55" w:type="dxa"/>
          </w:tblCellMar>
        </w:tblPrEx>
        <w:tc>
          <w:tcPr>
            <w:tcW w:w="136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5" w:type="dxa"/>
            <w:left w:w="55" w:type="dxa"/>
            <w:bottom w:w="55" w:type="dxa"/>
            <w:right w:w="55" w:type="dxa"/>
          </w:tblCellMar>
        </w:tblPrEx>
        <w:tc>
          <w:tcPr>
            <w:tcW w:w="136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5" w:type="dxa"/>
            <w:left w:w="55" w:type="dxa"/>
            <w:bottom w:w="55" w:type="dxa"/>
            <w:right w:w="55" w:type="dxa"/>
          </w:tblCellMar>
        </w:tblPrEx>
        <w:tc>
          <w:tcPr>
            <w:tcW w:w="136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5" w:type="dxa"/>
            <w:left w:w="55" w:type="dxa"/>
            <w:bottom w:w="55" w:type="dxa"/>
            <w:right w:w="55" w:type="dxa"/>
          </w:tblCellMar>
        </w:tblPrEx>
        <w:tc>
          <w:tcPr>
            <w:tcW w:w="136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5" w:type="dxa"/>
            <w:left w:w="55" w:type="dxa"/>
            <w:bottom w:w="55" w:type="dxa"/>
            <w:right w:w="55" w:type="dxa"/>
          </w:tblCellMar>
        </w:tblPrEx>
        <w:tc>
          <w:tcPr>
            <w:tcW w:w="136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5" w:type="dxa"/>
            <w:left w:w="55" w:type="dxa"/>
            <w:bottom w:w="55" w:type="dxa"/>
            <w:right w:w="55" w:type="dxa"/>
          </w:tblCellMar>
        </w:tblPrEx>
        <w:tc>
          <w:tcPr>
            <w:tcW w:w="136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5" w:type="dxa"/>
            <w:left w:w="55" w:type="dxa"/>
            <w:bottom w:w="55" w:type="dxa"/>
            <w:right w:w="55" w:type="dxa"/>
          </w:tblCellMar>
        </w:tblPrEx>
        <w:tc>
          <w:tcPr>
            <w:tcW w:w="136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5" w:type="dxa"/>
            <w:left w:w="55" w:type="dxa"/>
            <w:bottom w:w="55" w:type="dxa"/>
            <w:right w:w="55" w:type="dxa"/>
          </w:tblCellMar>
        </w:tblPrEx>
        <w:tc>
          <w:tcPr>
            <w:tcW w:w="136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5" w:type="dxa"/>
            <w:left w:w="55" w:type="dxa"/>
            <w:bottom w:w="55" w:type="dxa"/>
            <w:right w:w="55" w:type="dxa"/>
          </w:tblCellMar>
        </w:tblPrEx>
        <w:tc>
          <w:tcPr>
            <w:tcW w:w="136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5" w:type="dxa"/>
            <w:left w:w="55" w:type="dxa"/>
            <w:bottom w:w="55" w:type="dxa"/>
            <w:right w:w="55" w:type="dxa"/>
          </w:tblCellMar>
        </w:tblPrEx>
        <w:tc>
          <w:tcPr>
            <w:tcW w:w="136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5" w:type="dxa"/>
            <w:left w:w="55" w:type="dxa"/>
            <w:bottom w:w="55" w:type="dxa"/>
            <w:right w:w="55" w:type="dxa"/>
          </w:tblCellMar>
        </w:tblPrEx>
        <w:tc>
          <w:tcPr>
            <w:tcW w:w="136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5" w:type="dxa"/>
            <w:left w:w="55" w:type="dxa"/>
            <w:bottom w:w="55" w:type="dxa"/>
            <w:right w:w="55" w:type="dxa"/>
          </w:tblCellMar>
        </w:tblPrEx>
        <w:tc>
          <w:tcPr>
            <w:tcW w:w="136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sz w:val="16"/>
                <w:szCs w:val="16"/>
              </w:rPr>
            </w:pPr>
          </w:p>
        </w:tc>
      </w:tr>
    </w:tbl>
    <w:p>
      <w:pPr>
        <w:rPr>
          <w:sz w:val="22"/>
          <w:szCs w:val="22"/>
        </w:rPr>
      </w:pPr>
    </w:p>
    <w:tbl>
      <w:tblPr>
        <w:tblStyle w:val="4"/>
        <w:tblW w:w="15167" w:type="dxa"/>
        <w:jc w:val="center"/>
        <w:tblInd w:w="0" w:type="dxa"/>
        <w:tblLayout w:type="fixed"/>
        <w:tblCellMar>
          <w:top w:w="0" w:type="dxa"/>
          <w:left w:w="108" w:type="dxa"/>
          <w:bottom w:w="0" w:type="dxa"/>
          <w:right w:w="108" w:type="dxa"/>
        </w:tblCellMar>
      </w:tblPr>
      <w:tblGrid>
        <w:gridCol w:w="7329"/>
        <w:gridCol w:w="976"/>
        <w:gridCol w:w="6862"/>
      </w:tblGrid>
      <w:tr>
        <w:tblPrEx>
          <w:tblLayout w:type="fixed"/>
          <w:tblCellMar>
            <w:top w:w="0" w:type="dxa"/>
            <w:left w:w="108" w:type="dxa"/>
            <w:bottom w:w="0" w:type="dxa"/>
            <w:right w:w="108" w:type="dxa"/>
          </w:tblCellMar>
        </w:tblPrEx>
        <w:trPr>
          <w:jc w:val="center"/>
        </w:trPr>
        <w:tc>
          <w:tcPr>
            <w:tcW w:w="7329" w:type="dxa"/>
            <w:shd w:val="clear" w:color="auto" w:fill="auto"/>
          </w:tcPr>
          <w:p>
            <w:pPr>
              <w:jc w:val="center"/>
              <w:rPr>
                <w:sz w:val="22"/>
                <w:szCs w:val="22"/>
              </w:rPr>
            </w:pPr>
            <w:r>
              <w:rPr>
                <w:rFonts w:eastAsia="MS Mincho"/>
                <w:b/>
                <w:bCs/>
                <w:sz w:val="22"/>
                <w:szCs w:val="22"/>
              </w:rPr>
              <w:t>ИСПОЛНИТЕЛЬ</w:t>
            </w:r>
          </w:p>
        </w:tc>
        <w:tc>
          <w:tcPr>
            <w:tcW w:w="976" w:type="dxa"/>
            <w:shd w:val="clear" w:color="auto" w:fill="auto"/>
          </w:tcPr>
          <w:p>
            <w:pPr>
              <w:snapToGrid w:val="0"/>
              <w:jc w:val="center"/>
              <w:rPr>
                <w:rFonts w:eastAsia="MS Mincho"/>
                <w:b/>
                <w:bCs/>
                <w:sz w:val="22"/>
                <w:szCs w:val="22"/>
              </w:rPr>
            </w:pPr>
          </w:p>
        </w:tc>
        <w:tc>
          <w:tcPr>
            <w:tcW w:w="6862" w:type="dxa"/>
            <w:shd w:val="clear" w:color="auto" w:fill="auto"/>
          </w:tcPr>
          <w:p>
            <w:pPr>
              <w:jc w:val="center"/>
              <w:rPr>
                <w:sz w:val="22"/>
                <w:szCs w:val="22"/>
              </w:rPr>
            </w:pPr>
            <w:r>
              <w:rPr>
                <w:rFonts w:eastAsia="MS Mincho"/>
                <w:b/>
                <w:bCs/>
                <w:sz w:val="22"/>
                <w:szCs w:val="22"/>
              </w:rPr>
              <w:t>ЗАКАЗЧИК</w:t>
            </w:r>
          </w:p>
          <w:p>
            <w:pPr>
              <w:jc w:val="center"/>
              <w:rPr>
                <w:rFonts w:eastAsia="MS Mincho"/>
                <w:b/>
                <w:bCs/>
                <w:sz w:val="22"/>
                <w:szCs w:val="22"/>
              </w:rPr>
            </w:pPr>
          </w:p>
        </w:tc>
      </w:tr>
      <w:tr>
        <w:tblPrEx>
          <w:tblLayout w:type="fixed"/>
          <w:tblCellMar>
            <w:top w:w="0" w:type="dxa"/>
            <w:left w:w="108" w:type="dxa"/>
            <w:bottom w:w="0" w:type="dxa"/>
            <w:right w:w="108" w:type="dxa"/>
          </w:tblCellMar>
        </w:tblPrEx>
        <w:trPr>
          <w:jc w:val="center"/>
        </w:trPr>
        <w:tc>
          <w:tcPr>
            <w:tcW w:w="7329" w:type="dxa"/>
            <w:shd w:val="clear" w:color="auto" w:fill="auto"/>
          </w:tcPr>
          <w:p>
            <w:pPr>
              <w:jc w:val="center"/>
              <w:rPr>
                <w:sz w:val="22"/>
                <w:szCs w:val="22"/>
              </w:rPr>
            </w:pPr>
            <w:r>
              <w:rPr>
                <w:sz w:val="22"/>
                <w:szCs w:val="22"/>
              </w:rPr>
              <w:t>_______________</w:t>
            </w:r>
          </w:p>
          <w:p>
            <w:pPr>
              <w:ind w:firstLine="64"/>
              <w:jc w:val="center"/>
              <w:rPr>
                <w:sz w:val="22"/>
                <w:szCs w:val="22"/>
              </w:rPr>
            </w:pPr>
            <w:r>
              <w:rPr>
                <w:sz w:val="22"/>
                <w:szCs w:val="22"/>
              </w:rPr>
              <w:t>м.п.</w:t>
            </w:r>
          </w:p>
        </w:tc>
        <w:tc>
          <w:tcPr>
            <w:tcW w:w="976" w:type="dxa"/>
            <w:shd w:val="clear" w:color="auto" w:fill="auto"/>
          </w:tcPr>
          <w:p>
            <w:pPr>
              <w:snapToGrid w:val="0"/>
              <w:ind w:firstLine="64"/>
              <w:jc w:val="center"/>
              <w:rPr>
                <w:rFonts w:eastAsia="MS Mincho"/>
                <w:b/>
                <w:bCs/>
                <w:sz w:val="22"/>
                <w:szCs w:val="22"/>
              </w:rPr>
            </w:pPr>
          </w:p>
        </w:tc>
        <w:tc>
          <w:tcPr>
            <w:tcW w:w="6862" w:type="dxa"/>
            <w:shd w:val="clear" w:color="auto" w:fill="auto"/>
          </w:tcPr>
          <w:p>
            <w:pPr>
              <w:jc w:val="center"/>
              <w:rPr>
                <w:sz w:val="22"/>
                <w:szCs w:val="22"/>
              </w:rPr>
            </w:pPr>
            <w:r>
              <w:rPr>
                <w:sz w:val="22"/>
                <w:szCs w:val="22"/>
              </w:rPr>
              <w:t>________________</w:t>
            </w:r>
          </w:p>
          <w:p>
            <w:pPr>
              <w:jc w:val="center"/>
              <w:rPr>
                <w:sz w:val="22"/>
                <w:szCs w:val="22"/>
              </w:rPr>
            </w:pPr>
            <w:r>
              <w:rPr>
                <w:sz w:val="22"/>
                <w:szCs w:val="22"/>
              </w:rPr>
              <w:t>м.п.</w:t>
            </w:r>
          </w:p>
        </w:tc>
      </w:tr>
    </w:tbl>
    <w:p>
      <w:pPr>
        <w:jc w:val="both"/>
        <w:rPr>
          <w:sz w:val="22"/>
          <w:szCs w:val="22"/>
        </w:rPr>
      </w:pPr>
    </w:p>
    <w:p>
      <w:pPr>
        <w:spacing w:before="100" w:beforeAutospacing="1"/>
        <w:ind w:firstLine="720"/>
        <w:rPr>
          <w:i/>
          <w:lang w:val="de-DE"/>
        </w:rPr>
      </w:pPr>
      <w:r>
        <w:rPr>
          <w:i/>
          <w:lang w:val="de-DE"/>
        </w:rPr>
        <w:t xml:space="preserve">Подавая заявку, участник размещения заказа соглашается с условиями и требованиями настоящей документации об </w:t>
      </w:r>
      <w:r>
        <w:rPr>
          <w:i/>
        </w:rPr>
        <w:t>электронном аукционе</w:t>
      </w:r>
      <w:r>
        <w:rPr>
          <w:i/>
          <w:lang w:val="de-DE"/>
        </w:rPr>
        <w:t>.</w:t>
      </w:r>
    </w:p>
    <w:p>
      <w:pPr>
        <w:suppressAutoHyphens w:val="0"/>
        <w:jc w:val="center"/>
        <w:rPr>
          <w:lang w:eastAsia="ru-RU"/>
        </w:rPr>
      </w:pPr>
    </w:p>
    <w:p>
      <w:pPr>
        <w:suppressAutoHyphens w:val="0"/>
        <w:rPr>
          <w:bCs/>
          <w:lang w:eastAsia="ru-RU"/>
        </w:rPr>
      </w:pPr>
      <w:r>
        <w:rPr>
          <w:bCs/>
          <w:lang w:eastAsia="ru-RU"/>
        </w:rPr>
        <w:t>Ответственный за техническое задание:</w:t>
      </w:r>
    </w:p>
    <w:p>
      <w:pPr>
        <w:suppressAutoHyphens w:val="0"/>
        <w:rPr>
          <w:lang w:eastAsia="ru-RU"/>
        </w:rPr>
      </w:pPr>
      <w:r>
        <w:t>Главный специалист ОМТО: А.Н. Сердюков</w:t>
      </w:r>
      <w:r>
        <w:rPr>
          <w:lang w:eastAsia="ru-RU"/>
        </w:rPr>
        <w:t>,</w:t>
      </w:r>
    </w:p>
    <w:p>
      <w:pPr>
        <w:spacing w:line="100" w:lineRule="atLeast"/>
        <w:contextualSpacing/>
        <w:jc w:val="both"/>
      </w:pPr>
      <w:r>
        <w:rPr>
          <w:lang w:eastAsia="ru-RU"/>
        </w:rPr>
        <w:t xml:space="preserve"> т. 8-3842-778597</w:t>
      </w:r>
    </w:p>
    <w:sectPr>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GaramondC">
    <w:altName w:val="Times New Roman"/>
    <w:panose1 w:val="00000000000000000000"/>
    <w:charset w:val="01"/>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012A2"/>
    <w:rsid w:val="16801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qFormat="1" w:unhideWhenUsed="0" w:uiPriority="0" w:semiHidden="0" w:name="List Paragraph"/>
  </w:latentStyles>
  <w:style w:type="paragraph" w:default="1" w:styleId="1">
    <w:name w:val="Normal"/>
    <w:qFormat/>
    <w:uiPriority w:val="0"/>
    <w:pPr>
      <w:suppressAutoHyphens/>
    </w:pPr>
    <w:rPr>
      <w:rFonts w:ascii="Times New Roman" w:hAnsi="Times New Roman" w:eastAsia="Times New Roman" w:cs="Times New Roman"/>
      <w:sz w:val="24"/>
      <w:szCs w:val="24"/>
      <w:lang w:val="ru-RU"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280" w:after="280"/>
    </w:pPr>
  </w:style>
  <w:style w:type="paragraph" w:styleId="5">
    <w:name w:val="No Spacing"/>
    <w:qFormat/>
    <w:uiPriority w:val="0"/>
    <w:pPr>
      <w:suppressAutoHyphens/>
      <w:spacing w:after="200" w:line="276" w:lineRule="auto"/>
    </w:pPr>
    <w:rPr>
      <w:rFonts w:ascii="Calibri" w:hAnsi="Calibri" w:eastAsia="Times New Roman" w:cs="Calibri"/>
      <w:color w:val="00000A"/>
      <w:sz w:val="22"/>
      <w:szCs w:val="22"/>
      <w:lang w:val="ru-RU" w:eastAsia="zh-CN" w:bidi="ar-SA"/>
    </w:rPr>
  </w:style>
  <w:style w:type="paragraph" w:styleId="6">
    <w:name w:val="List Paragraph"/>
    <w:basedOn w:val="1"/>
    <w:qFormat/>
    <w:uiPriority w:val="0"/>
    <w:pPr>
      <w:suppressAutoHyphens w:val="0"/>
      <w:spacing w:after="200" w:line="276" w:lineRule="auto"/>
      <w:ind w:left="720"/>
    </w:pPr>
    <w:rPr>
      <w:rFonts w:ascii="Calibri" w:hAnsi="Calibri" w:cs="Calibri"/>
      <w:sz w:val="22"/>
      <w:szCs w:val="22"/>
      <w:lang w:eastAsia="ru-RU"/>
    </w:rPr>
  </w:style>
  <w:style w:type="paragraph" w:customStyle="1" w:styleId="7">
    <w:name w:val="Обычный1"/>
    <w:qFormat/>
    <w:uiPriority w:val="0"/>
    <w:pPr>
      <w:suppressAutoHyphens/>
      <w:autoSpaceDE w:val="0"/>
    </w:pPr>
    <w:rPr>
      <w:rFonts w:ascii="GaramondC" w:hAnsi="GaramondC" w:eastAsia="Times New Roman" w:cs="GaramondC"/>
      <w:color w:val="000000"/>
      <w:sz w:val="24"/>
      <w:szCs w:val="24"/>
      <w:lang w:val="ru-RU" w:eastAsia="zh-CN" w:bidi="ar-SA"/>
    </w:rPr>
  </w:style>
  <w:style w:type="character" w:customStyle="1" w:styleId="8">
    <w:name w:val="Основной текст с отступом 2 Знак1"/>
    <w:qFormat/>
    <w:uiPriority w:val="0"/>
    <w:rPr>
      <w:rFonts w:ascii="Times New Roman" w:hAnsi="Times New Roman" w:eastAsia="Times New Roman" w:cs="Times New Roman"/>
      <w:sz w:val="28"/>
      <w:szCs w:val="20"/>
      <w:lang w:eastAsia="ru-RU"/>
    </w:rPr>
  </w:style>
  <w:style w:type="character" w:customStyle="1" w:styleId="9">
    <w:name w:val="Body text (2)"/>
    <w:basedOn w:val="10"/>
    <w:qFormat/>
    <w:uiPriority w:val="0"/>
    <w:rPr>
      <w:rFonts w:ascii="Times New Roman" w:hAnsi="Times New Roman" w:eastAsia="Times New Roman" w:cs="Times New Roman"/>
      <w:color w:val="000000"/>
      <w:spacing w:val="0"/>
      <w:w w:val="100"/>
      <w:sz w:val="26"/>
      <w:szCs w:val="26"/>
      <w:u w:val="none"/>
      <w:lang w:val="ru-RU" w:eastAsia="ru-RU" w:bidi="ru-RU"/>
    </w:rPr>
  </w:style>
  <w:style w:type="character" w:customStyle="1" w:styleId="10">
    <w:name w:val="Body text (2)_"/>
    <w:basedOn w:val="3"/>
    <w:qFormat/>
    <w:uiPriority w:val="0"/>
    <w:rPr>
      <w:rFonts w:ascii="Times New Roman" w:hAnsi="Times New Roman" w:eastAsia="Times New Roman" w:cs="Times New Roman"/>
      <w:b/>
      <w:bCs/>
      <w:sz w:val="26"/>
      <w:szCs w:val="26"/>
      <w:u w:val="none"/>
    </w:rPr>
  </w:style>
  <w:style w:type="character" w:customStyle="1" w:styleId="11">
    <w:name w:val="Heading #1"/>
    <w:basedOn w:val="12"/>
    <w:qFormat/>
    <w:uiPriority w:val="0"/>
    <w:rPr>
      <w:rFonts w:ascii="Times New Roman" w:hAnsi="Times New Roman" w:eastAsia="Times New Roman" w:cs="Times New Roman"/>
      <w:color w:val="000000"/>
      <w:spacing w:val="0"/>
      <w:w w:val="100"/>
      <w:sz w:val="26"/>
      <w:szCs w:val="26"/>
      <w:u w:val="single"/>
      <w:lang w:val="ru-RU" w:eastAsia="ru-RU" w:bidi="ru-RU"/>
    </w:rPr>
  </w:style>
  <w:style w:type="character" w:customStyle="1" w:styleId="12">
    <w:name w:val="Heading #1_"/>
    <w:basedOn w:val="3"/>
    <w:qFormat/>
    <w:uiPriority w:val="0"/>
    <w:rPr>
      <w:rFonts w:ascii="Times New Roman" w:hAnsi="Times New Roman" w:eastAsia="Times New Roman" w:cs="Times New Roman"/>
      <w:b/>
      <w:bCs/>
      <w:sz w:val="26"/>
      <w:szCs w:val="26"/>
      <w:u w:val="none"/>
    </w:rPr>
  </w:style>
  <w:style w:type="character" w:customStyle="1" w:styleId="13">
    <w:name w:val="Body text (2) + 10 pt;Not Bold"/>
    <w:basedOn w:val="10"/>
    <w:qFormat/>
    <w:uiPriority w:val="0"/>
    <w:rPr>
      <w:rFonts w:ascii="Times New Roman" w:hAnsi="Times New Roman" w:eastAsia="Times New Roman" w:cs="Times New Roman"/>
      <w:color w:val="000000"/>
      <w:spacing w:val="0"/>
      <w:w w:val="100"/>
      <w:sz w:val="20"/>
      <w:szCs w:val="20"/>
      <w:u w:val="none"/>
      <w:lang w:val="ru-RU" w:eastAsia="ru-RU" w:bidi="ru-RU"/>
    </w:rPr>
  </w:style>
  <w:style w:type="character" w:customStyle="1" w:styleId="14">
    <w:name w:val="Heading #3"/>
    <w:basedOn w:val="15"/>
    <w:qFormat/>
    <w:uiPriority w:val="0"/>
    <w:rPr>
      <w:rFonts w:ascii="Times New Roman" w:hAnsi="Times New Roman" w:eastAsia="Times New Roman" w:cs="Times New Roman"/>
      <w:color w:val="000000"/>
      <w:spacing w:val="0"/>
      <w:w w:val="100"/>
      <w:sz w:val="26"/>
      <w:szCs w:val="26"/>
      <w:u w:val="single"/>
      <w:lang w:val="ru-RU" w:eastAsia="ru-RU" w:bidi="ru-RU"/>
    </w:rPr>
  </w:style>
  <w:style w:type="character" w:customStyle="1" w:styleId="15">
    <w:name w:val="Heading #3_"/>
    <w:basedOn w:val="3"/>
    <w:qFormat/>
    <w:uiPriority w:val="0"/>
    <w:rPr>
      <w:rFonts w:ascii="Times New Roman" w:hAnsi="Times New Roman" w:eastAsia="Times New Roman" w:cs="Times New Roman"/>
      <w:b/>
      <w:bCs/>
      <w:sz w:val="26"/>
      <w:szCs w:val="26"/>
      <w:u w:val="none"/>
    </w:rPr>
  </w:style>
  <w:style w:type="character" w:customStyle="1" w:styleId="16">
    <w:name w:val="Body text (2) + Not Bold"/>
    <w:basedOn w:val="10"/>
    <w:qFormat/>
    <w:uiPriority w:val="0"/>
    <w:rPr>
      <w:rFonts w:ascii="Times New Roman" w:hAnsi="Times New Roman" w:eastAsia="Times New Roman" w:cs="Times New Roman"/>
      <w:color w:val="000000"/>
      <w:spacing w:val="0"/>
      <w:w w:val="100"/>
      <w:sz w:val="26"/>
      <w:szCs w:val="26"/>
      <w:u w:val="none"/>
      <w:lang w:val="ru-RU" w:eastAsia="ru-RU" w:bidi="ru-RU"/>
    </w:rPr>
  </w:style>
  <w:style w:type="paragraph" w:customStyle="1" w:styleId="17">
    <w:name w:val="Содержимое таблицы"/>
    <w:basedOn w:val="1"/>
    <w:qFormat/>
    <w:uiPriority w:val="0"/>
    <w:pPr>
      <w:suppressLineNumber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2021-05-21T07:42:00Z</dcterms:created>
  <dc:creator>odayn</dc:creator>
  <cp:lastModifiedBy>odayn</cp:lastModifiedBy>
  <dcterms:modified xsi:type="dcterms:W3CDTF">2021-05-21T07:44:49Z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