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8B5" w:rsidRPr="002036CA" w:rsidRDefault="0013105D">
      <w:pPr>
        <w:suppressAutoHyphens w:val="0"/>
        <w:jc w:val="right"/>
        <w:rPr>
          <w:b/>
          <w:color w:val="auto"/>
        </w:rPr>
      </w:pPr>
      <w:r w:rsidRPr="003A2D9B">
        <w:rPr>
          <w:color w:val="auto"/>
        </w:rPr>
        <w:t xml:space="preserve">                                                                               </w:t>
      </w:r>
      <w:r w:rsidRPr="002036CA">
        <w:rPr>
          <w:b/>
          <w:color w:val="auto"/>
        </w:rPr>
        <w:t>УТВЕРЖДАЮ</w:t>
      </w:r>
    </w:p>
    <w:p w:rsidR="006E48B5" w:rsidRPr="002036CA" w:rsidRDefault="0013105D">
      <w:pPr>
        <w:jc w:val="right"/>
        <w:rPr>
          <w:b/>
          <w:color w:val="auto"/>
        </w:rPr>
      </w:pPr>
      <w:r w:rsidRPr="002036CA">
        <w:rPr>
          <w:b/>
          <w:color w:val="auto"/>
        </w:rPr>
        <w:t>Генеральный директор</w:t>
      </w:r>
    </w:p>
    <w:p w:rsidR="006E48B5" w:rsidRPr="002036CA" w:rsidRDefault="003A2D9B">
      <w:pPr>
        <w:jc w:val="right"/>
        <w:rPr>
          <w:b/>
          <w:color w:val="auto"/>
        </w:rPr>
      </w:pPr>
      <w:r w:rsidRPr="002036CA">
        <w:rPr>
          <w:b/>
          <w:color w:val="auto"/>
        </w:rPr>
        <w:t>ООО «</w:t>
      </w:r>
      <w:r w:rsidRPr="002036CA">
        <w:rPr>
          <w:b/>
          <w:color w:val="auto"/>
          <w:shd w:val="clear" w:color="auto" w:fill="FFFFFF"/>
        </w:rPr>
        <w:t>Рpt.ru</w:t>
      </w:r>
      <w:r w:rsidR="0013105D" w:rsidRPr="002036CA">
        <w:rPr>
          <w:b/>
          <w:color w:val="auto"/>
        </w:rPr>
        <w:t xml:space="preserve">» </w:t>
      </w:r>
    </w:p>
    <w:p w:rsidR="006E48B5" w:rsidRPr="002036CA" w:rsidRDefault="0013105D">
      <w:pPr>
        <w:jc w:val="right"/>
        <w:rPr>
          <w:b/>
          <w:color w:val="auto"/>
        </w:rPr>
      </w:pPr>
      <w:r w:rsidRPr="002036CA">
        <w:rPr>
          <w:b/>
          <w:color w:val="auto"/>
        </w:rPr>
        <w:t>____________</w:t>
      </w:r>
      <w:r w:rsidR="002036CA" w:rsidRPr="002036CA">
        <w:rPr>
          <w:b/>
          <w:color w:val="auto"/>
        </w:rPr>
        <w:t>П.П. Петров</w:t>
      </w:r>
    </w:p>
    <w:p w:rsidR="006E48B5" w:rsidRPr="002036CA" w:rsidRDefault="0013105D">
      <w:pPr>
        <w:jc w:val="right"/>
        <w:rPr>
          <w:b/>
          <w:color w:val="auto"/>
        </w:rPr>
      </w:pPr>
      <w:r w:rsidRPr="002036CA">
        <w:rPr>
          <w:b/>
          <w:color w:val="auto"/>
        </w:rPr>
        <w:t xml:space="preserve">                                                                                                           </w:t>
      </w:r>
      <w:r w:rsidR="005E53EE" w:rsidRPr="002036CA">
        <w:rPr>
          <w:b/>
          <w:color w:val="auto"/>
        </w:rPr>
        <w:t xml:space="preserve">«22» </w:t>
      </w:r>
      <w:r w:rsidR="003A2D9B" w:rsidRPr="002036CA">
        <w:rPr>
          <w:b/>
          <w:color w:val="auto"/>
        </w:rPr>
        <w:t xml:space="preserve">августа </w:t>
      </w:r>
      <w:r w:rsidR="005E53EE" w:rsidRPr="002036CA">
        <w:rPr>
          <w:b/>
          <w:color w:val="auto"/>
        </w:rPr>
        <w:t xml:space="preserve">2021 </w:t>
      </w:r>
    </w:p>
    <w:p w:rsidR="006E48B5" w:rsidRDefault="006E48B5">
      <w:pPr>
        <w:jc w:val="center"/>
      </w:pPr>
    </w:p>
    <w:p w:rsidR="006E48B5" w:rsidRDefault="0013105D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6E48B5" w:rsidRDefault="00756EDC">
      <w:pPr>
        <w:jc w:val="center"/>
      </w:pPr>
      <w:r>
        <w:rPr>
          <w:b/>
        </w:rPr>
        <w:t xml:space="preserve">маркетолога-аналитика </w:t>
      </w:r>
    </w:p>
    <w:p w:rsidR="006E48B5" w:rsidRDefault="006E48B5">
      <w:pPr>
        <w:jc w:val="both"/>
        <w:rPr>
          <w:b/>
        </w:rPr>
      </w:pPr>
    </w:p>
    <w:p w:rsidR="006E48B5" w:rsidRDefault="0013105D">
      <w:pPr>
        <w:jc w:val="center"/>
      </w:pPr>
      <w:r>
        <w:rPr>
          <w:b/>
        </w:rPr>
        <w:t>1. Общие положения</w:t>
      </w:r>
    </w:p>
    <w:p w:rsidR="006E48B5" w:rsidRDefault="006E48B5">
      <w:pPr>
        <w:jc w:val="both"/>
        <w:rPr>
          <w:b/>
        </w:rPr>
      </w:pPr>
    </w:p>
    <w:p w:rsidR="006E48B5" w:rsidRPr="003A2D9B" w:rsidRDefault="0013105D" w:rsidP="003A2D9B">
      <w:pPr>
        <w:rPr>
          <w:color w:val="auto"/>
        </w:rPr>
      </w:pPr>
      <w:r>
        <w:t>1.1.  Настоящая должностная инструкция определяет функциональные, должностные обязанности, права и ответст</w:t>
      </w:r>
      <w:r w:rsidR="003A2D9B">
        <w:t xml:space="preserve">венность маркетолога-аналитика </w:t>
      </w:r>
      <w:r>
        <w:t>подразделения «Маркетинговые технолог</w:t>
      </w:r>
      <w:r w:rsidR="003A2D9B">
        <w:t xml:space="preserve">ии» </w:t>
      </w:r>
      <w:r w:rsidR="003A2D9B">
        <w:rPr>
          <w:color w:val="auto"/>
        </w:rPr>
        <w:t xml:space="preserve">ООО </w:t>
      </w:r>
      <w:r w:rsidR="003A2D9B" w:rsidRPr="003A2D9B">
        <w:rPr>
          <w:color w:val="auto"/>
        </w:rPr>
        <w:t>«</w:t>
      </w:r>
      <w:r w:rsidR="003A2D9B" w:rsidRPr="003A2D9B">
        <w:rPr>
          <w:color w:val="auto"/>
          <w:shd w:val="clear" w:color="auto" w:fill="FFFFFF"/>
        </w:rPr>
        <w:t>Рpt.ru</w:t>
      </w:r>
      <w:r w:rsidR="003A2D9B" w:rsidRPr="003A2D9B">
        <w:rPr>
          <w:color w:val="auto"/>
        </w:rPr>
        <w:t xml:space="preserve">» </w:t>
      </w:r>
      <w:r w:rsidR="003A2D9B">
        <w:t>(далее - маркетолог-</w:t>
      </w:r>
      <w:proofErr w:type="spellStart"/>
      <w:r w:rsidR="003A2D9B">
        <w:t>аналити</w:t>
      </w:r>
      <w:proofErr w:type="spellEnd"/>
      <w:r w:rsidR="003A2D9B">
        <w:t xml:space="preserve">) </w:t>
      </w:r>
      <w:r>
        <w:t>(далее</w:t>
      </w:r>
      <w:r w:rsidR="003A2D9B">
        <w:t xml:space="preserve"> предприятие</w:t>
      </w:r>
      <w:r>
        <w:t>).</w:t>
      </w:r>
    </w:p>
    <w:p w:rsidR="006E48B5" w:rsidRDefault="0013105D">
      <w:pPr>
        <w:pStyle w:val="ae"/>
      </w:pPr>
      <w:r>
        <w:t>1.2. На д</w:t>
      </w:r>
      <w:r w:rsidR="003A2D9B">
        <w:t xml:space="preserve">олжность маркетолога-аналитика </w:t>
      </w:r>
      <w:r>
        <w:t>назначается лицо, удовлетворяющее следую</w:t>
      </w:r>
      <w:r w:rsidR="003A2D9B">
        <w:t xml:space="preserve">щим требованиям к образованию и </w:t>
      </w:r>
      <w:r>
        <w:t>обучению:</w:t>
      </w:r>
    </w:p>
    <w:p w:rsidR="006E48B5" w:rsidRDefault="0013105D">
      <w:pPr>
        <w:pStyle w:val="ae"/>
      </w:pPr>
      <w:r>
        <w:t>- Дополнительное образование по маркетингу детских товаров или психологии детей (профессиональная переподготовка или магистратура);</w:t>
      </w:r>
    </w:p>
    <w:p w:rsidR="006E48B5" w:rsidRDefault="0013105D">
      <w:pPr>
        <w:pStyle w:val="ae"/>
      </w:pPr>
      <w:r>
        <w:t xml:space="preserve">-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6E48B5" w:rsidRDefault="0013105D">
      <w:pPr>
        <w:pStyle w:val="ae"/>
      </w:pPr>
      <w:r>
        <w:t>1.3. Маркетолог-аналитик должен знать:</w:t>
      </w:r>
    </w:p>
    <w:p w:rsidR="006E48B5" w:rsidRDefault="0013105D">
      <w:pPr>
        <w:pStyle w:val="ae"/>
      </w:pPr>
      <w:r>
        <w:t>- Технологии и средства сбора и обработки маркетинговых данных;</w:t>
      </w:r>
    </w:p>
    <w:p w:rsidR="006E48B5" w:rsidRDefault="0013105D">
      <w:pPr>
        <w:pStyle w:val="ae"/>
      </w:pPr>
      <w:r>
        <w:t>- Специфика отраслевой терминологии, связанной с производством и реализацией детских товаров;</w:t>
      </w:r>
    </w:p>
    <w:p w:rsidR="006E48B5" w:rsidRDefault="0013105D">
      <w:pPr>
        <w:pStyle w:val="ae"/>
      </w:pPr>
      <w:r>
        <w:t>- Основные принципы и методы проведения маркетингового анализа внутренней среды организации;</w:t>
      </w:r>
    </w:p>
    <w:p w:rsidR="006E48B5" w:rsidRDefault="0013105D">
      <w:pPr>
        <w:pStyle w:val="ae"/>
      </w:pPr>
      <w:r>
        <w:t>- Принципы и методы проведения маркетинговых исследований социально чувствительных категорий потребителей (детей), детской среды и маркетингового анализа рынка детских товаров;</w:t>
      </w:r>
    </w:p>
    <w:p w:rsidR="006E48B5" w:rsidRDefault="0013105D">
      <w:pPr>
        <w:pStyle w:val="ae"/>
      </w:pPr>
      <w:r>
        <w:t>- Основы социологии, педагогики, детской и родительской психологии;</w:t>
      </w:r>
    </w:p>
    <w:p w:rsidR="006E48B5" w:rsidRDefault="0013105D">
      <w:pPr>
        <w:pStyle w:val="ae"/>
      </w:pPr>
      <w:r>
        <w:t>- Основные источники и методы сбора и средства хранения, переработки маркетинговой информации;</w:t>
      </w:r>
    </w:p>
    <w:p w:rsidR="00756EDC" w:rsidRDefault="0013105D">
      <w:pPr>
        <w:pStyle w:val="ae"/>
      </w:pPr>
      <w:r>
        <w:t>- Методы прогнозирования сбыта продукции и рынков;</w:t>
      </w:r>
    </w:p>
    <w:p w:rsidR="006E48B5" w:rsidRDefault="0013105D">
      <w:pPr>
        <w:pStyle w:val="ae"/>
      </w:pPr>
      <w:r>
        <w:t xml:space="preserve">Специфика отраслевой терминологии, связанной с производством, реализацией и использованием детских товаров; </w:t>
      </w:r>
    </w:p>
    <w:p w:rsidR="006E48B5" w:rsidRDefault="006E48B5">
      <w:pPr>
        <w:tabs>
          <w:tab w:val="left" w:pos="720"/>
          <w:tab w:val="left" w:pos="900"/>
        </w:tabs>
        <w:ind w:firstLine="709"/>
        <w:jc w:val="both"/>
      </w:pPr>
    </w:p>
    <w:p w:rsidR="006E48B5" w:rsidRPr="003A2D9B" w:rsidRDefault="0013105D">
      <w:pPr>
        <w:pStyle w:val="ae"/>
        <w:rPr>
          <w:b/>
        </w:rPr>
      </w:pPr>
      <w:r w:rsidRPr="003A2D9B">
        <w:rPr>
          <w:b/>
        </w:rPr>
        <w:t>1.4. Маркетолог-аналитик должен уметь:</w:t>
      </w:r>
    </w:p>
    <w:p w:rsidR="006E48B5" w:rsidRDefault="0013105D">
      <w:pPr>
        <w:pStyle w:val="ae"/>
      </w:pPr>
      <w:r>
        <w:t>- Анализировать маркетинговые параметры внутренней среды организации, работающей в области детских товаров;</w:t>
      </w:r>
    </w:p>
    <w:p w:rsidR="006E48B5" w:rsidRDefault="0013105D">
      <w:pPr>
        <w:pStyle w:val="ae"/>
      </w:pPr>
      <w:r>
        <w:t>- Работать со специализированными программами для управления маркетинговыми данными;</w:t>
      </w:r>
    </w:p>
    <w:p w:rsidR="006E48B5" w:rsidRDefault="0013105D">
      <w:pPr>
        <w:pStyle w:val="ae"/>
      </w:pPr>
      <w:r>
        <w:t>- Выявлять закономерности в изменениях маркетинговой среды и маркетинговой политике организации, работающей в области детских товаров;</w:t>
      </w:r>
    </w:p>
    <w:p w:rsidR="006E48B5" w:rsidRDefault="0013105D">
      <w:pPr>
        <w:pStyle w:val="ae"/>
      </w:pPr>
      <w:r>
        <w:t>- Работать с различными группами покупателей и потребителей детских товаров (детьми, родителями, членами семьи, сотрудниками детских учреждений) и агентами влияния (органами социальной защиты детей, общественными организациями);</w:t>
      </w:r>
    </w:p>
    <w:p w:rsidR="006E48B5" w:rsidRDefault="0013105D">
      <w:pPr>
        <w:pStyle w:val="ae"/>
      </w:pPr>
      <w:r>
        <w:t>- Работать со специализированными программами для управления маркетинговыми данными;</w:t>
      </w:r>
    </w:p>
    <w:p w:rsidR="006E48B5" w:rsidRDefault="0013105D">
      <w:pPr>
        <w:pStyle w:val="ae"/>
      </w:pPr>
      <w:r>
        <w:t>- Осуществлять поиск вторичной информации с учетом специфики рынка детских товаров;</w:t>
      </w:r>
    </w:p>
    <w:p w:rsidR="006E48B5" w:rsidRDefault="0013105D">
      <w:pPr>
        <w:pStyle w:val="ae"/>
      </w:pPr>
      <w:r>
        <w:t>- Выявлять потенциальные возможности и угрозы внешней среды для организации, работающей в области детских товаров;</w:t>
      </w:r>
    </w:p>
    <w:p w:rsidR="006E48B5" w:rsidRDefault="0013105D">
      <w:pPr>
        <w:pStyle w:val="ae"/>
      </w:pPr>
      <w:r>
        <w:lastRenderedPageBreak/>
        <w:t>- Осуществлять процедуры сбора, сортировки, анализа, оценки и распределения необходимой своевременной и достоверной маркетинговой информации по результатам исследований;</w:t>
      </w:r>
    </w:p>
    <w:p w:rsidR="006E48B5" w:rsidRDefault="0013105D">
      <w:pPr>
        <w:pStyle w:val="ae"/>
      </w:pPr>
      <w:r>
        <w:t>- Анализировать, синтезировать и критически резюмировать большие объемы информации о маркетинговой среде с учетом специфики социально чувствительных категорий потребителей (детей) в интересах принятия маркетинговых решений;</w:t>
      </w:r>
    </w:p>
    <w:p w:rsidR="006E48B5" w:rsidRDefault="0013105D">
      <w:pPr>
        <w:pStyle w:val="ae"/>
      </w:pPr>
      <w:r>
        <w:t>- Определять существующие и потенциальные характеристики социально чувствительных категорий потребителей (детей и будущих матерей) инструментами маркетинга с учетом психологии;</w:t>
      </w:r>
    </w:p>
    <w:p w:rsidR="006E48B5" w:rsidRDefault="003A2D9B">
      <w:pPr>
        <w:pStyle w:val="ae"/>
      </w:pPr>
      <w:r>
        <w:t xml:space="preserve">1.5. Маркетолог-аналитик </w:t>
      </w:r>
      <w:r w:rsidR="0013105D">
        <w:t>назначается на должность и освобождается от должности приказом генерального директора в соответствии с действующим законодательством Российской Федерации.</w:t>
      </w:r>
    </w:p>
    <w:p w:rsidR="006E48B5" w:rsidRDefault="0013105D">
      <w:pPr>
        <w:pStyle w:val="ae"/>
      </w:pPr>
      <w:r>
        <w:t>1.6. Маркетолог-аналитик подчиняется генеральному директору и начальнику подразделения «Маркетинговые технологии»</w:t>
      </w:r>
    </w:p>
    <w:p w:rsidR="006E48B5" w:rsidRDefault="006E48B5">
      <w:pPr>
        <w:pStyle w:val="ae"/>
        <w:rPr>
          <w:b/>
        </w:rPr>
      </w:pPr>
    </w:p>
    <w:p w:rsidR="006E48B5" w:rsidRDefault="0013105D" w:rsidP="003A2D9B">
      <w:pPr>
        <w:jc w:val="center"/>
      </w:pPr>
      <w:bookmarkStart w:id="0" w:name="_GoBack"/>
      <w:bookmarkEnd w:id="0"/>
      <w:r>
        <w:rPr>
          <w:b/>
        </w:rPr>
        <w:t>2. Трудовые функции</w:t>
      </w:r>
    </w:p>
    <w:p w:rsidR="006E48B5" w:rsidRDefault="0013105D">
      <w:pPr>
        <w:pStyle w:val="ae"/>
      </w:pPr>
      <w:r>
        <w:t>2.1. Проведение маркетингового анализа внутренней среды организации, работающей в области детских товаров.</w:t>
      </w:r>
    </w:p>
    <w:p w:rsidR="006E48B5" w:rsidRDefault="0013105D">
      <w:pPr>
        <w:pStyle w:val="ae"/>
      </w:pPr>
      <w:r>
        <w:t>2.2. Проведение маркетинговых исследований, связанных с социально чувствительными категориями потребителей (детьми), и анализа внешней маркетинговой среды организации, работающей в области детских товаров.</w:t>
      </w:r>
    </w:p>
    <w:p w:rsidR="006E48B5" w:rsidRDefault="006E48B5">
      <w:pPr>
        <w:pStyle w:val="ae"/>
      </w:pPr>
    </w:p>
    <w:p w:rsidR="006E48B5" w:rsidRDefault="0013105D" w:rsidP="003A2D9B">
      <w:pPr>
        <w:jc w:val="center"/>
      </w:pPr>
      <w:r>
        <w:rPr>
          <w:b/>
        </w:rPr>
        <w:t>3. Должностные обязанности</w:t>
      </w:r>
    </w:p>
    <w:p w:rsidR="006E48B5" w:rsidRDefault="0013105D">
      <w:pPr>
        <w:pStyle w:val="ae"/>
      </w:pPr>
      <w:r>
        <w:t>3.1. Осуществление портфельного анализа и оценки рыночного потенциала продукции предприятия, ориентированной на покупателей и потребителей детских товаров (детей, родителей, членов семьи, детских учреждений).</w:t>
      </w:r>
    </w:p>
    <w:p w:rsidR="006E48B5" w:rsidRDefault="0013105D">
      <w:pPr>
        <w:pStyle w:val="ae"/>
      </w:pPr>
      <w:r>
        <w:t>3.2. Изучение производственного, технологического и рыночного потенциала организации; определение сильных и слабых сторон с проекцией на социально чувствительные категории потребителей (детей).</w:t>
      </w:r>
    </w:p>
    <w:p w:rsidR="006E48B5" w:rsidRDefault="0013105D">
      <w:pPr>
        <w:pStyle w:val="ae"/>
      </w:pPr>
      <w:r>
        <w:t>3.3. Анализ системы продаж с учетом сегментации и позиционирования детской и взрослой аудитории.</w:t>
      </w:r>
    </w:p>
    <w:p w:rsidR="006E48B5" w:rsidRDefault="0013105D">
      <w:pPr>
        <w:pStyle w:val="ae"/>
      </w:pPr>
      <w:r>
        <w:t>3.4. Анализ ценообразования, каналов распределения и продвижения с учетом специфики рынка детских товаров.</w:t>
      </w:r>
    </w:p>
    <w:p w:rsidR="006E48B5" w:rsidRDefault="0013105D">
      <w:pPr>
        <w:pStyle w:val="ae"/>
      </w:pPr>
      <w:r>
        <w:t>3.5. Проведение маркетингового аудита организации, работающей в области детских товаров.</w:t>
      </w:r>
    </w:p>
    <w:p w:rsidR="006E48B5" w:rsidRDefault="00756EDC">
      <w:pPr>
        <w:pStyle w:val="ae"/>
      </w:pPr>
      <w:r>
        <w:t xml:space="preserve">3.6. Изучение потребительских качеств производимых </w:t>
      </w:r>
      <w:r w:rsidR="0013105D">
        <w:t>детских товаров</w:t>
      </w:r>
      <w:r>
        <w:t>,</w:t>
      </w:r>
      <w:r w:rsidR="0013105D">
        <w:t xml:space="preserve"> и</w:t>
      </w:r>
      <w:r>
        <w:t>х</w:t>
      </w:r>
      <w:r w:rsidR="0013105D">
        <w:t xml:space="preserve"> сравнение с конкурирующими аналогами с учетом детской психологии, физиологии и норм гигиены детей и подростков.</w:t>
      </w:r>
    </w:p>
    <w:p w:rsidR="006E48B5" w:rsidRDefault="0013105D">
      <w:pPr>
        <w:pStyle w:val="ae"/>
      </w:pPr>
      <w:r>
        <w:t>3.7. Проведение социологических, культурологических и иных исследований с целью выявления ключевых потребностей общества, относящихся к обеспечению здоровья и безопасности, воспитанию и образованию детей.</w:t>
      </w:r>
    </w:p>
    <w:p w:rsidR="006E48B5" w:rsidRDefault="0013105D">
      <w:pPr>
        <w:pStyle w:val="ae"/>
      </w:pPr>
      <w:r>
        <w:t>3.8. Проведение клиентского анализа персональных покупателей и потребителей детских товаров (детей, родителей, беременных женщин, членов семей/домохозяйств, родственников, знакомых): изучение поведения, образа жизни, способов проведения свободного времени детей и родителей; психологических факторов формирования лояльности к детскому бренду и репутации организации.</w:t>
      </w:r>
    </w:p>
    <w:p w:rsidR="006E48B5" w:rsidRDefault="0013105D">
      <w:pPr>
        <w:pStyle w:val="ae"/>
      </w:pPr>
      <w:r>
        <w:t>3.9. Изучение степени влияния агентов социализации (лиц, во взаимодействии с которыми у человека формируется социальный опыт: родители, братья и сестры, родственники, сверстники, соседи, учителя) на спрос в отношении отдельных характеристик и параметров детских товаров, а также специфических групп детских товаров.</w:t>
      </w:r>
    </w:p>
    <w:p w:rsidR="006E48B5" w:rsidRDefault="0013105D">
      <w:pPr>
        <w:pStyle w:val="ae"/>
      </w:pPr>
      <w:r>
        <w:t xml:space="preserve">3.10. Подготовка отчетов по результатам маркетинговых исследований социально чувствительных категорий потребителей (детей) и маркетингового анализа внешней </w:t>
      </w:r>
      <w:r>
        <w:lastRenderedPageBreak/>
        <w:t>среды организации с выводами и рекомендациями к маркетинговым политикам и программам организации.</w:t>
      </w:r>
    </w:p>
    <w:p w:rsidR="006E48B5" w:rsidRDefault="0013105D">
      <w:pPr>
        <w:pStyle w:val="ae"/>
      </w:pPr>
      <w:r>
        <w:t>3.11. Анализ и оценка проведенных маркетинговых исследований, оценка полученной информации и выявление системы взаимосвязей между различными факторами.</w:t>
      </w:r>
    </w:p>
    <w:p w:rsidR="006E48B5" w:rsidRDefault="0013105D">
      <w:pPr>
        <w:pStyle w:val="ae"/>
      </w:pPr>
      <w:r>
        <w:t>3.12. Проведение клиентского анализа институциональных покупателей и потребителей детских товаров (воспитательных, медицинских и раз</w:t>
      </w:r>
      <w:r w:rsidR="00756EDC">
        <w:t>влекательных детских учреждений,</w:t>
      </w:r>
      <w:r>
        <w:t xml:space="preserve"> специализи</w:t>
      </w:r>
      <w:r w:rsidR="00756EDC">
        <w:t xml:space="preserve">рованных и неспециализированных торговых компаний, </w:t>
      </w:r>
      <w:r>
        <w:t>розничных сетей).</w:t>
      </w:r>
    </w:p>
    <w:p w:rsidR="006E48B5" w:rsidRDefault="0013105D">
      <w:pPr>
        <w:pStyle w:val="ae"/>
      </w:pPr>
      <w:r>
        <w:t>3.13. Выбор наиболее перспективных сегментов рынка детских товаров и оценка их объема и потенциальной емкости.</w:t>
      </w:r>
    </w:p>
    <w:p w:rsidR="006E48B5" w:rsidRDefault="0013105D">
      <w:pPr>
        <w:pStyle w:val="ae"/>
      </w:pPr>
      <w:r>
        <w:t>3.14. Анализ специфики формирования рыночных цен с учетом восприятия потребителями справедливой цены на детские товары.</w:t>
      </w:r>
    </w:p>
    <w:p w:rsidR="006E48B5" w:rsidRDefault="0013105D">
      <w:pPr>
        <w:pStyle w:val="ae"/>
      </w:pPr>
      <w:r>
        <w:t>3.15. Сбор, систематизация и анализ маркетинговой информации по отрасли, по объему, рынкам, брендам, долям рынка основных конкурентов, товарам детской индустрии.</w:t>
      </w:r>
    </w:p>
    <w:p w:rsidR="006E48B5" w:rsidRDefault="0013105D">
      <w:pPr>
        <w:pStyle w:val="ae"/>
      </w:pPr>
      <w:r>
        <w:t>3.16. Оценка рисков и возможностей при различных сценариях развития региональных рынков детских товаров с учетом экономических, демографических, политико-юридических, социально-культурных, технологических, экологических факторов внешней среды.</w:t>
      </w:r>
    </w:p>
    <w:p w:rsidR="006E48B5" w:rsidRDefault="0013105D">
      <w:pPr>
        <w:pStyle w:val="ae"/>
      </w:pPr>
      <w:r>
        <w:t>3.17. Определение типа требуемой маркетинговой информации о рынке детских товаров и ведение маркетинговых баз данных.</w:t>
      </w:r>
    </w:p>
    <w:p w:rsidR="006E48B5" w:rsidRDefault="0013105D">
      <w:pPr>
        <w:pStyle w:val="ae"/>
      </w:pPr>
      <w:r>
        <w:t>3.18. Выбор методов и масштабов проведения онлайн- и офлайн-маркетинговых исследований рынка детских товаров и детской среды.</w:t>
      </w:r>
    </w:p>
    <w:p w:rsidR="006E48B5" w:rsidRDefault="0013105D">
      <w:pPr>
        <w:pStyle w:val="ae"/>
      </w:pPr>
      <w:r>
        <w:t>3.19. Анализ рисков, связанных с деятельностью действующих и потенциальных конкурентов, производящих аналоги или детские товары-заменители, поставщиков, а также с деятельностью регуляторов организаций на рынке детских товаров.</w:t>
      </w:r>
    </w:p>
    <w:p w:rsidR="006E48B5" w:rsidRDefault="006E48B5">
      <w:pPr>
        <w:pStyle w:val="ae"/>
      </w:pPr>
    </w:p>
    <w:p w:rsidR="006E48B5" w:rsidRPr="003A2D9B" w:rsidRDefault="0013105D" w:rsidP="003A2D9B">
      <w:pPr>
        <w:jc w:val="center"/>
      </w:pPr>
      <w:r>
        <w:rPr>
          <w:b/>
        </w:rPr>
        <w:t>4. Права</w:t>
      </w:r>
    </w:p>
    <w:p w:rsidR="006E48B5" w:rsidRDefault="0013105D">
      <w:pPr>
        <w:pStyle w:val="ae"/>
      </w:pPr>
      <w:r>
        <w:rPr>
          <w:b/>
        </w:rPr>
        <w:t>Маркетолог-аналитик имеет право:</w:t>
      </w:r>
    </w:p>
    <w:p w:rsidR="006E48B5" w:rsidRDefault="0013105D">
      <w:pPr>
        <w:pStyle w:val="ae"/>
      </w:pPr>
      <w:r>
        <w:t>4.1. Запрашивать и получат</w:t>
      </w:r>
      <w:r w:rsidR="00756EDC">
        <w:t>ь необходимую информацию, а так</w:t>
      </w:r>
      <w:r>
        <w:t>же материалы и документы, относящиеся к вопросам деятельности маркет</w:t>
      </w:r>
      <w:r w:rsidR="00756EDC">
        <w:t>олога-аналитика.</w:t>
      </w:r>
    </w:p>
    <w:p w:rsidR="006E48B5" w:rsidRDefault="0013105D">
      <w:pPr>
        <w:pStyle w:val="ae"/>
      </w:pPr>
      <w:r>
        <w:t>4.2. Повышать квалификацию, проходить переподготовку (переквалификацию).</w:t>
      </w:r>
    </w:p>
    <w:p w:rsidR="006E48B5" w:rsidRDefault="0013105D">
      <w:pPr>
        <w:pStyle w:val="ae"/>
      </w:pPr>
      <w:r>
        <w:t>4.3. Вступать во взаимоотношения с подразделениями сторонних учреждений и организаций для решения вопросов, входящих в ко</w:t>
      </w:r>
      <w:r w:rsidR="00756EDC">
        <w:t>мпетенцию маркетолога-аналитика</w:t>
      </w:r>
      <w:r>
        <w:t>.</w:t>
      </w:r>
    </w:p>
    <w:p w:rsidR="006E48B5" w:rsidRDefault="0013105D">
      <w:pPr>
        <w:pStyle w:val="ae"/>
      </w:pPr>
      <w:r>
        <w:t>4.4. Принимать участие в обсуждении вопросов</w:t>
      </w:r>
      <w:r w:rsidR="00756EDC">
        <w:t xml:space="preserve">, входящих в его функциональные </w:t>
      </w:r>
      <w:r>
        <w:t>обязанности.</w:t>
      </w:r>
    </w:p>
    <w:p w:rsidR="006E48B5" w:rsidRDefault="0013105D">
      <w:pPr>
        <w:pStyle w:val="ae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:rsidR="006E48B5" w:rsidRDefault="0013105D">
      <w:pPr>
        <w:pStyle w:val="ae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6E48B5" w:rsidRDefault="0013105D">
      <w:pPr>
        <w:pStyle w:val="ae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6E48B5" w:rsidRDefault="0013105D">
      <w:pPr>
        <w:pStyle w:val="ae"/>
      </w:pPr>
      <w:r>
        <w:t>4.8. Проходить в установленном порядке аттестацию.</w:t>
      </w:r>
    </w:p>
    <w:p w:rsidR="006E48B5" w:rsidRDefault="006E48B5">
      <w:pPr>
        <w:tabs>
          <w:tab w:val="left" w:pos="720"/>
        </w:tabs>
        <w:jc w:val="both"/>
      </w:pPr>
    </w:p>
    <w:p w:rsidR="003A2D9B" w:rsidRDefault="0013105D" w:rsidP="003A2D9B">
      <w:pPr>
        <w:tabs>
          <w:tab w:val="left" w:pos="720"/>
        </w:tabs>
        <w:jc w:val="center"/>
        <w:rPr>
          <w:b/>
        </w:rPr>
      </w:pPr>
      <w:r>
        <w:rPr>
          <w:b/>
        </w:rPr>
        <w:t>5. Ответственность</w:t>
      </w:r>
    </w:p>
    <w:p w:rsidR="003A2D9B" w:rsidRDefault="0013105D" w:rsidP="003A2D9B">
      <w:pPr>
        <w:tabs>
          <w:tab w:val="left" w:pos="720"/>
        </w:tabs>
        <w:rPr>
          <w:b/>
        </w:rPr>
      </w:pPr>
      <w:r>
        <w:rPr>
          <w:b/>
        </w:rPr>
        <w:t>Маркетолог-аналитик несет ответственность за:</w:t>
      </w:r>
    </w:p>
    <w:p w:rsidR="006E48B5" w:rsidRDefault="0013105D" w:rsidP="003A2D9B">
      <w:pPr>
        <w:tabs>
          <w:tab w:val="left" w:pos="720"/>
        </w:tabs>
      </w:pPr>
      <w:r>
        <w:t xml:space="preserve">4.1. Неисполнение (ненадлежащее исполнение) своих функциональных обязанностей. </w:t>
      </w:r>
    </w:p>
    <w:p w:rsidR="006E48B5" w:rsidRDefault="0013105D">
      <w:pPr>
        <w:pStyle w:val="ae"/>
      </w:pPr>
      <w:r>
        <w:t>4.2. Невыполнение распоряжений и поручений генерального директора Учреждения.</w:t>
      </w:r>
    </w:p>
    <w:p w:rsidR="006E48B5" w:rsidRDefault="0013105D">
      <w:pPr>
        <w:pStyle w:val="ae"/>
      </w:pPr>
      <w:r>
        <w:t>4.3. Недостоверную информацию о состоянии выполнения порученных заданий и поручений, нарушении сроков их исполнения.</w:t>
      </w:r>
    </w:p>
    <w:p w:rsidR="006E48B5" w:rsidRDefault="0013105D">
      <w:pPr>
        <w:pStyle w:val="ae"/>
      </w:pP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6E48B5" w:rsidRDefault="0013105D">
      <w:pPr>
        <w:pStyle w:val="ae"/>
      </w:pPr>
      <w:r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6E48B5" w:rsidRDefault="0013105D">
      <w:pPr>
        <w:pStyle w:val="ae"/>
      </w:pPr>
      <w:r>
        <w:lastRenderedPageBreak/>
        <w:t xml:space="preserve"> 4.6. Разглашение сведений, ставших известными в связи с исполнением должностных обязанностей.           </w:t>
      </w:r>
    </w:p>
    <w:p w:rsidR="006E48B5" w:rsidRDefault="0013105D">
      <w:pPr>
        <w:pStyle w:val="ae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>нарушения маркетолог-аналитик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6E48B5" w:rsidRDefault="006E48B5">
      <w:pPr>
        <w:jc w:val="both"/>
      </w:pPr>
    </w:p>
    <w:p w:rsidR="006E48B5" w:rsidRDefault="0013105D">
      <w:pPr>
        <w:pStyle w:val="ae"/>
      </w:pPr>
      <w: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756EDC">
        <w:rPr>
          <w:b/>
          <w:color w:val="auto"/>
        </w:rPr>
        <w:t>профессионального стандарта «Специалист в области маркетинга детских товаров» утвержденного приказом Министерства труда и социальной защиты Российской Федерации от 26.12.2014 № 1176н</w:t>
      </w:r>
      <w:r>
        <w:t xml:space="preserve"> и иных нормативно–правовых актов, регулирующих трудовые отношения.</w:t>
      </w:r>
    </w:p>
    <w:p w:rsidR="006E48B5" w:rsidRDefault="0013105D">
      <w:pPr>
        <w:jc w:val="both"/>
      </w:pPr>
      <w:r>
        <w:t xml:space="preserve">            </w:t>
      </w:r>
    </w:p>
    <w:p w:rsidR="006E48B5" w:rsidRDefault="006E48B5">
      <w:pPr>
        <w:jc w:val="both"/>
      </w:pPr>
    </w:p>
    <w:p w:rsidR="006E48B5" w:rsidRDefault="0013105D">
      <w:pPr>
        <w:jc w:val="both"/>
      </w:pPr>
      <w:r>
        <w:t>Должность составителя</w:t>
      </w:r>
    </w:p>
    <w:p w:rsidR="006E48B5" w:rsidRDefault="0013105D">
      <w:pPr>
        <w:jc w:val="both"/>
      </w:pPr>
      <w:r>
        <w:t>______________________________________               _________________ /________________/</w:t>
      </w:r>
    </w:p>
    <w:p w:rsidR="006E48B5" w:rsidRDefault="0013105D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6E48B5" w:rsidRDefault="0013105D">
      <w:pPr>
        <w:jc w:val="both"/>
      </w:pPr>
      <w:r>
        <w:t>Согласовано</w:t>
      </w:r>
    </w:p>
    <w:p w:rsidR="006E48B5" w:rsidRDefault="0013105D">
      <w:pPr>
        <w:jc w:val="both"/>
      </w:pPr>
      <w:r>
        <w:t>Должность</w:t>
      </w:r>
    </w:p>
    <w:p w:rsidR="006E48B5" w:rsidRDefault="0013105D">
      <w:pPr>
        <w:jc w:val="both"/>
      </w:pPr>
      <w:r>
        <w:t>______________________________________               _________________ /________________/</w:t>
      </w:r>
    </w:p>
    <w:p w:rsidR="006E48B5" w:rsidRDefault="0013105D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6E48B5" w:rsidRDefault="006E48B5">
      <w:pPr>
        <w:jc w:val="both"/>
      </w:pPr>
    </w:p>
    <w:p w:rsidR="006E48B5" w:rsidRDefault="0013105D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_____________200 __ г.</w:t>
      </w:r>
    </w:p>
    <w:p w:rsidR="006E48B5" w:rsidRDefault="006E48B5">
      <w:pPr>
        <w:jc w:val="both"/>
      </w:pPr>
    </w:p>
    <w:p w:rsidR="006E48B5" w:rsidRDefault="0013105D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6E48B5" w:rsidRDefault="006E48B5">
      <w:pPr>
        <w:jc w:val="both"/>
      </w:pPr>
    </w:p>
    <w:p w:rsidR="006E48B5" w:rsidRDefault="0013105D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 xml:space="preserve">___»______________200__г.                                                                                                                   </w:t>
      </w:r>
    </w:p>
    <w:p w:rsidR="006E48B5" w:rsidRDefault="0013105D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6E48B5" w:rsidRDefault="006E48B5">
      <w:pPr>
        <w:jc w:val="both"/>
      </w:pPr>
    </w:p>
    <w:p w:rsidR="006E48B5" w:rsidRDefault="006E48B5"/>
    <w:p w:rsidR="006E48B5" w:rsidRDefault="006E48B5">
      <w:pPr>
        <w:jc w:val="both"/>
      </w:pPr>
    </w:p>
    <w:p w:rsidR="006E48B5" w:rsidRDefault="006E48B5">
      <w:pPr>
        <w:jc w:val="both"/>
      </w:pPr>
    </w:p>
    <w:sectPr w:rsidR="006E48B5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B4" w:rsidRDefault="009570B4">
      <w:r>
        <w:separator/>
      </w:r>
    </w:p>
  </w:endnote>
  <w:endnote w:type="continuationSeparator" w:id="0">
    <w:p w:rsidR="009570B4" w:rsidRDefault="0095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5" w:rsidRDefault="0013105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A75847">
      <w:rPr>
        <w:noProof/>
      </w:rPr>
      <w:t>4</w:t>
    </w:r>
    <w:r>
      <w:fldChar w:fldCharType="end"/>
    </w:r>
  </w:p>
  <w:p w:rsidR="006E48B5" w:rsidRDefault="006E48B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B4" w:rsidRDefault="009570B4">
      <w:r>
        <w:separator/>
      </w:r>
    </w:p>
  </w:footnote>
  <w:footnote w:type="continuationSeparator" w:id="0">
    <w:p w:rsidR="009570B4" w:rsidRDefault="0095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5" w:rsidRDefault="0013105D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48B5" w:rsidRDefault="006E48B5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6E48B5" w:rsidRDefault="006E48B5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B5"/>
    <w:rsid w:val="0013105D"/>
    <w:rsid w:val="002036CA"/>
    <w:rsid w:val="003A2D9B"/>
    <w:rsid w:val="004616CD"/>
    <w:rsid w:val="005E53EE"/>
    <w:rsid w:val="006E48B5"/>
    <w:rsid w:val="00756EDC"/>
    <w:rsid w:val="008304A3"/>
    <w:rsid w:val="009570B4"/>
    <w:rsid w:val="00A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F269"/>
  <w15:docId w15:val="{298E0FD0-B46E-497E-A0C0-8E261B40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E96-2C30-4781-9B2E-E07537B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7</cp:revision>
  <cp:lastPrinted>2014-05-08T07:16:00Z</cp:lastPrinted>
  <dcterms:created xsi:type="dcterms:W3CDTF">2021-03-22T11:42:00Z</dcterms:created>
  <dcterms:modified xsi:type="dcterms:W3CDTF">2021-03-24T08:32:00Z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