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Приказ от 31 декабря 2017 г. N 3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 внесении дополнений в Учетную политику ООО «Радость»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целей налогообложения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2018 г. в связи с открытием нового производства ООО "Радость" планирует приобрести дорогостоящее имущество. В связи с этим,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 р и к а з ы в а ю: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Дополнить учетную политику для целей налогообложения на 2018 г. п. 8 в следующей редакции: «8. На основании п. 9 ст. 258 НК РФ ООО «Радость» включает в расходы отчетного (налогового) периода расходы на приобретение и доведение до состояния, пригодного к использованию, основных средств, относящихся к третьей-седьмой амортизационным группам, в размере 30% первоначальной стоимости».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Изменения, внесенные в учетную политику для целей налогообложения настоящим приказом, применяются с 1 января 2018 г.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Ознакомить с настоящим Приказом всех сотрудников организации, имеющих отношение к учетному процессу.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 Контроль за исполнением настоящего Приказа возложить на главного бухгалтера ООО «Радость».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Директор ООО «Радость» ---------- И.И. Иванов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